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1AA8" w:rsidR="00B76D08" w:rsidP="00255167" w:rsidRDefault="00B76D08" w14:paraId="4C5111F0" w14:textId="6F230424">
      <w:pPr>
        <w:spacing w:after="0" w:line="240" w:lineRule="auto"/>
        <w:contextualSpacing/>
        <w:jc w:val="center"/>
        <w:rPr>
          <w:b/>
          <w:bCs/>
        </w:rPr>
      </w:pPr>
      <w:r w:rsidRPr="47630047">
        <w:rPr>
          <w:b/>
          <w:bCs/>
        </w:rPr>
        <w:t>HIV and AIDS Academic Half Day</w:t>
      </w:r>
      <w:r>
        <w:br/>
      </w:r>
      <w:r w:rsidRPr="47630047" w:rsidR="004434B3">
        <w:rPr>
          <w:b/>
          <w:bCs/>
        </w:rPr>
        <w:t>Facilitator</w:t>
      </w:r>
      <w:r w:rsidRPr="47630047" w:rsidR="39F6F36C">
        <w:rPr>
          <w:b/>
          <w:bCs/>
        </w:rPr>
        <w:t xml:space="preserve"> Guide </w:t>
      </w:r>
    </w:p>
    <w:p w:rsidR="79E0B5C1" w:rsidP="79E0B5C1" w:rsidRDefault="79E0B5C1" w14:paraId="0B9B6B40" w14:textId="250946D8">
      <w:pPr>
        <w:spacing w:after="0" w:line="240" w:lineRule="auto"/>
        <w:contextualSpacing/>
        <w:jc w:val="center"/>
        <w:rPr>
          <w:b/>
          <w:bCs/>
        </w:rPr>
      </w:pPr>
    </w:p>
    <w:p w:rsidR="79E0B5C1" w:rsidP="79E0B5C1" w:rsidRDefault="79E0B5C1" w14:paraId="4A4CD601" w14:textId="442ABED0">
      <w:pPr>
        <w:spacing w:after="0" w:line="240" w:lineRule="auto"/>
        <w:contextualSpacing/>
        <w:rPr>
          <w:b/>
          <w:bCs/>
        </w:rPr>
      </w:pPr>
      <w:r w:rsidRPr="47630047">
        <w:rPr>
          <w:b/>
          <w:bCs/>
        </w:rPr>
        <w:t xml:space="preserve">1:10 </w:t>
      </w:r>
      <w:r w:rsidRPr="47630047" w:rsidR="69CE063E">
        <w:rPr>
          <w:b/>
          <w:bCs/>
        </w:rPr>
        <w:t>-</w:t>
      </w:r>
      <w:r w:rsidRPr="47630047">
        <w:rPr>
          <w:b/>
          <w:bCs/>
        </w:rPr>
        <w:t xml:space="preserve"> 1:</w:t>
      </w:r>
      <w:r w:rsidRPr="47630047" w:rsidR="4F366598">
        <w:rPr>
          <w:b/>
          <w:bCs/>
        </w:rPr>
        <w:t>25: Theory Burst</w:t>
      </w:r>
    </w:p>
    <w:p w:rsidR="79E0B5C1" w:rsidP="79E0B5C1" w:rsidRDefault="79E0B5C1" w14:paraId="40DDF831" w14:textId="6F58CF66">
      <w:pPr>
        <w:spacing w:after="0" w:line="240" w:lineRule="auto"/>
        <w:contextualSpacing/>
        <w:rPr>
          <w:b/>
          <w:bCs/>
        </w:rPr>
      </w:pPr>
      <w:r w:rsidRPr="47630047">
        <w:rPr>
          <w:b/>
          <w:bCs/>
        </w:rPr>
        <w:t>1:</w:t>
      </w:r>
      <w:r w:rsidRPr="47630047" w:rsidR="1E360D4E">
        <w:rPr>
          <w:b/>
          <w:bCs/>
        </w:rPr>
        <w:t>25</w:t>
      </w:r>
      <w:r w:rsidRPr="47630047" w:rsidR="364E85FC">
        <w:rPr>
          <w:b/>
          <w:bCs/>
        </w:rPr>
        <w:t xml:space="preserve"> – 2:15: Cases </w:t>
      </w:r>
      <w:r>
        <w:br/>
      </w:r>
      <w:r w:rsidRPr="47630047" w:rsidR="39F048B5">
        <w:rPr>
          <w:b/>
          <w:bCs/>
        </w:rPr>
        <w:t>2:15</w:t>
      </w:r>
      <w:r w:rsidRPr="47630047">
        <w:rPr>
          <w:b/>
          <w:bCs/>
        </w:rPr>
        <w:t xml:space="preserve"> – 2:2</w:t>
      </w:r>
      <w:r w:rsidRPr="47630047" w:rsidR="1FB08D5F">
        <w:rPr>
          <w:b/>
          <w:bCs/>
        </w:rPr>
        <w:t>5</w:t>
      </w:r>
      <w:r w:rsidRPr="47630047">
        <w:rPr>
          <w:b/>
          <w:bCs/>
        </w:rPr>
        <w:t xml:space="preserve">: </w:t>
      </w:r>
      <w:r w:rsidRPr="47630047" w:rsidR="2CEBF02E">
        <w:rPr>
          <w:b/>
          <w:bCs/>
        </w:rPr>
        <w:t>Questions for the Expert</w:t>
      </w:r>
      <w:r w:rsidRPr="47630047">
        <w:rPr>
          <w:b/>
          <w:bCs/>
        </w:rPr>
        <w:t xml:space="preserve"> </w:t>
      </w:r>
      <w:r>
        <w:br/>
      </w:r>
      <w:r w:rsidRPr="47630047">
        <w:rPr>
          <w:b/>
          <w:bCs/>
        </w:rPr>
        <w:t>2:2</w:t>
      </w:r>
      <w:r w:rsidRPr="47630047" w:rsidR="131A2E7B">
        <w:rPr>
          <w:b/>
          <w:bCs/>
        </w:rPr>
        <w:t>5</w:t>
      </w:r>
      <w:r w:rsidRPr="47630047">
        <w:rPr>
          <w:b/>
          <w:bCs/>
        </w:rPr>
        <w:t xml:space="preserve"> – 2:</w:t>
      </w:r>
      <w:r w:rsidRPr="47630047" w:rsidR="78D166F3">
        <w:rPr>
          <w:b/>
          <w:bCs/>
        </w:rPr>
        <w:t>35</w:t>
      </w:r>
      <w:r w:rsidRPr="47630047">
        <w:rPr>
          <w:b/>
          <w:bCs/>
        </w:rPr>
        <w:t xml:space="preserve">: </w:t>
      </w:r>
      <w:r w:rsidRPr="47630047" w:rsidR="15BE42CF">
        <w:rPr>
          <w:b/>
          <w:bCs/>
        </w:rPr>
        <w:t>Break</w:t>
      </w:r>
      <w:r>
        <w:br/>
      </w:r>
      <w:r w:rsidRPr="47630047">
        <w:rPr>
          <w:b/>
          <w:bCs/>
        </w:rPr>
        <w:t>2:</w:t>
      </w:r>
      <w:r w:rsidRPr="47630047" w:rsidR="56AD60AA">
        <w:rPr>
          <w:b/>
          <w:bCs/>
        </w:rPr>
        <w:t>35</w:t>
      </w:r>
      <w:r w:rsidRPr="47630047">
        <w:rPr>
          <w:b/>
          <w:bCs/>
        </w:rPr>
        <w:t xml:space="preserve"> – 3:20: Case</w:t>
      </w:r>
      <w:r w:rsidRPr="47630047" w:rsidR="21B11CFA">
        <w:rPr>
          <w:b/>
          <w:bCs/>
        </w:rPr>
        <w:t>s</w:t>
      </w:r>
      <w:r>
        <w:br/>
      </w:r>
      <w:r w:rsidRPr="47630047">
        <w:rPr>
          <w:b/>
          <w:bCs/>
        </w:rPr>
        <w:t>3:20 – 3:30: Questions for the Expert</w:t>
      </w:r>
    </w:p>
    <w:p w:rsidR="79E0B5C1" w:rsidP="79E0B5C1" w:rsidRDefault="79E0B5C1" w14:paraId="362D890C" w14:textId="4A8B2CFF">
      <w:pPr>
        <w:spacing w:after="0" w:line="240" w:lineRule="auto"/>
        <w:contextualSpacing/>
        <w:jc w:val="center"/>
        <w:rPr>
          <w:b/>
          <w:bCs/>
        </w:rPr>
      </w:pPr>
    </w:p>
    <w:p w:rsidRPr="002334A3" w:rsidR="008161BA" w:rsidP="6054B64E" w:rsidRDefault="008161BA" w14:paraId="1817C963" w14:textId="1A845D7C">
      <w:pPr>
        <w:pStyle w:val="Normal"/>
        <w:spacing w:after="0" w:line="240" w:lineRule="auto"/>
        <w:contextualSpacing/>
        <w:rPr>
          <w:b w:val="1"/>
          <w:bCs w:val="1"/>
        </w:rPr>
      </w:pPr>
      <w:r w:rsidRPr="6054B64E" w:rsidR="0916624D">
        <w:rPr>
          <w:b w:val="1"/>
          <w:bCs w:val="1"/>
        </w:rPr>
        <w:t xml:space="preserve">Case #1 </w:t>
      </w:r>
    </w:p>
    <w:p w:rsidRPr="001A3458" w:rsidR="00372144" w:rsidP="00255167" w:rsidRDefault="008161BA" w14:paraId="556BA4AC" w14:textId="1760E85B">
      <w:pPr>
        <w:spacing w:after="0" w:line="240" w:lineRule="auto"/>
        <w:contextualSpacing/>
        <w:rPr>
          <w:b/>
        </w:rPr>
      </w:pPr>
      <w:r w:rsidRPr="6054B64E" w:rsidR="0916624D">
        <w:rPr>
          <w:b w:val="1"/>
          <w:bCs w:val="1"/>
        </w:rPr>
        <w:t xml:space="preserve">A 32 </w:t>
      </w:r>
      <w:r w:rsidRPr="6054B64E" w:rsidR="0916624D">
        <w:rPr>
          <w:b w:val="1"/>
          <w:bCs w:val="1"/>
        </w:rPr>
        <w:t>yo</w:t>
      </w:r>
      <w:r w:rsidRPr="6054B64E" w:rsidR="0916624D">
        <w:rPr>
          <w:b w:val="1"/>
          <w:bCs w:val="1"/>
        </w:rPr>
        <w:t xml:space="preserve"> F with no past medical history sends you a MyChart message:</w:t>
      </w:r>
    </w:p>
    <w:p w:rsidR="6054B64E" w:rsidP="6054B64E" w:rsidRDefault="6054B64E" w14:paraId="3ACBB076" w14:textId="38552F04">
      <w:pPr>
        <w:pStyle w:val="Normal"/>
        <w:spacing w:after="0" w:line="240" w:lineRule="auto"/>
        <w:contextualSpacing/>
        <w:rPr>
          <w:b w:val="1"/>
          <w:bCs w:val="1"/>
        </w:rPr>
      </w:pPr>
    </w:p>
    <w:p w:rsidRPr="001A3458" w:rsidR="008161BA" w:rsidP="00255167" w:rsidRDefault="003C2205" w14:paraId="47AD4C39" w14:textId="77A588A0">
      <w:pPr>
        <w:spacing w:after="0" w:line="240" w:lineRule="auto"/>
        <w:contextualSpacing/>
        <w:rPr>
          <w:b/>
          <w:i/>
        </w:rPr>
      </w:pPr>
      <w:r w:rsidRPr="001A3458">
        <w:rPr>
          <w:b/>
          <w:i/>
        </w:rPr>
        <w:t xml:space="preserve">Hi doc- </w:t>
      </w:r>
      <w:r w:rsidRPr="001A3458" w:rsidR="008161BA">
        <w:rPr>
          <w:b/>
          <w:i/>
        </w:rPr>
        <w:t xml:space="preserve">Two days ago I had unprotected sex with a </w:t>
      </w:r>
      <w:r w:rsidRPr="001A3458" w:rsidR="00BF6F4E">
        <w:rPr>
          <w:b/>
          <w:i/>
        </w:rPr>
        <w:t>man who has HIV.</w:t>
      </w:r>
      <w:r w:rsidRPr="001A3458" w:rsidR="008161BA">
        <w:rPr>
          <w:b/>
          <w:i/>
        </w:rPr>
        <w:t xml:space="preserve"> Yesterday I took an at home HIV test which was negative. Is there anything else I should do?</w:t>
      </w:r>
    </w:p>
    <w:p w:rsidR="003C2205" w:rsidP="002334A3" w:rsidRDefault="003C2205" w14:paraId="0F252B47" w14:textId="741A4F59">
      <w:pPr>
        <w:spacing w:after="0" w:line="240" w:lineRule="auto"/>
        <w:rPr>
          <w:b/>
        </w:rPr>
      </w:pPr>
    </w:p>
    <w:p w:rsidRPr="001A3458" w:rsidR="003C2205" w:rsidP="002334A3" w:rsidRDefault="003C2205" w14:paraId="56B98096" w14:textId="15B8FF57">
      <w:pPr>
        <w:spacing w:after="0" w:line="240" w:lineRule="auto"/>
      </w:pPr>
      <w:r w:rsidRPr="001A3458">
        <w:t xml:space="preserve">1) EBM Review: Which of the following qualities is most important in a screening test for HIV? </w:t>
      </w:r>
      <w:r w:rsidR="00FA4070">
        <w:t>Why?</w:t>
      </w:r>
    </w:p>
    <w:p w:rsidRPr="001A3458" w:rsidR="003C2205" w:rsidP="002334A3" w:rsidRDefault="003C2205" w14:paraId="5B033EF5" w14:textId="39BBBC35">
      <w:pPr>
        <w:spacing w:after="0" w:line="240" w:lineRule="auto"/>
      </w:pPr>
      <w:r>
        <w:t xml:space="preserve">High sensitivity, High Specificity, High Positive Predictive Value, High Negative Predictive value. </w:t>
      </w:r>
    </w:p>
    <w:p w:rsidRPr="001A3458" w:rsidR="002334A3" w:rsidP="002334A3" w:rsidRDefault="002334A3" w14:paraId="1CC60BC6" w14:textId="30630890">
      <w:pPr>
        <w:spacing w:after="0" w:line="240" w:lineRule="auto"/>
      </w:pPr>
    </w:p>
    <w:p w:rsidR="00C830C4" w:rsidP="6054B64E" w:rsidRDefault="00FA4070" w14:paraId="6BB70B63" w14:textId="2326A711">
      <w:pPr>
        <w:pStyle w:val="ListParagraph"/>
        <w:numPr>
          <w:ilvl w:val="0"/>
          <w:numId w:val="24"/>
        </w:numPr>
        <w:spacing w:after="0" w:line="240" w:lineRule="auto"/>
        <w:rPr>
          <w:i w:val="1"/>
          <w:iCs w:val="1"/>
        </w:rPr>
      </w:pPr>
      <w:r w:rsidRPr="6054B64E" w:rsidR="6846F545">
        <w:rPr>
          <w:i w:val="1"/>
          <w:iCs w:val="1"/>
        </w:rPr>
        <w:t xml:space="preserve">High sensitivity! </w:t>
      </w:r>
      <w:r w:rsidRPr="6054B64E" w:rsidR="6846F545">
        <w:rPr>
          <w:i w:val="1"/>
          <w:iCs w:val="1"/>
        </w:rPr>
        <w:t>Remember that the sensitivity of a test is the</w:t>
      </w:r>
      <w:r w:rsidRPr="6054B64E" w:rsidR="10CFA7C1">
        <w:rPr>
          <w:i w:val="1"/>
          <w:iCs w:val="1"/>
        </w:rPr>
        <w:t xml:space="preserve"> probability that the test will be positive in those who have disease</w:t>
      </w:r>
      <w:r w:rsidRPr="6054B64E" w:rsidR="6846F545">
        <w:rPr>
          <w:i w:val="1"/>
          <w:iCs w:val="1"/>
        </w:rPr>
        <w:t>.</w:t>
      </w:r>
      <w:r w:rsidRPr="6054B64E" w:rsidR="6846F545">
        <w:rPr>
          <w:i w:val="1"/>
          <w:iCs w:val="1"/>
        </w:rPr>
        <w:t xml:space="preserve"> When you have a test that has high sensitivity, this helps you rule OUT</w:t>
      </w:r>
      <w:r w:rsidRPr="6054B64E" w:rsidR="10CFA7C1">
        <w:rPr>
          <w:i w:val="1"/>
          <w:iCs w:val="1"/>
        </w:rPr>
        <w:t xml:space="preserve"> disease in</w:t>
      </w:r>
      <w:r w:rsidRPr="6054B64E" w:rsidR="6846F545">
        <w:rPr>
          <w:i w:val="1"/>
          <w:iCs w:val="1"/>
        </w:rPr>
        <w:t xml:space="preserve"> those patients who have a negative test. In contrast, highly specific tests helps y</w:t>
      </w:r>
      <w:r w:rsidRPr="6054B64E" w:rsidR="6846F545">
        <w:rPr>
          <w:i w:val="1"/>
          <w:iCs w:val="1"/>
        </w:rPr>
        <w:t>ou to</w:t>
      </w:r>
      <w:r w:rsidRPr="6054B64E" w:rsidR="6846F545">
        <w:rPr>
          <w:i w:val="1"/>
          <w:iCs w:val="1"/>
        </w:rPr>
        <w:t xml:space="preserve"> rule IN disease</w:t>
      </w:r>
      <w:r w:rsidRPr="6054B64E" w:rsidR="710159F6">
        <w:rPr>
          <w:i w:val="1"/>
          <w:iCs w:val="1"/>
        </w:rPr>
        <w:t xml:space="preserve"> if positive. Sensitivity and specificity are qualities of the test and do not change with disease prevalence.</w:t>
      </w:r>
    </w:p>
    <w:p w:rsidRPr="00C830C4" w:rsidR="000727F3" w:rsidP="6054B64E" w:rsidRDefault="000727F3" w14:paraId="2144355A" w14:textId="7874220C">
      <w:pPr>
        <w:pStyle w:val="ListParagraph"/>
        <w:numPr>
          <w:ilvl w:val="0"/>
          <w:numId w:val="24"/>
        </w:numPr>
        <w:spacing w:after="0" w:line="240" w:lineRule="auto"/>
        <w:rPr>
          <w:i w:val="1"/>
          <w:iCs w:val="1"/>
        </w:rPr>
      </w:pPr>
      <w:r w:rsidRPr="6054B64E" w:rsidR="10CFA7C1">
        <w:rPr>
          <w:i w:val="1"/>
          <w:iCs w:val="1"/>
        </w:rPr>
        <w:t>Positive predictive value reflects the probability that a patient with a positive result truly has the disease. Negative predictive value reflects the probability that a patient with a negative result does not have the disease</w:t>
      </w:r>
      <w:r w:rsidRPr="6054B64E" w:rsidR="10CFA7C1">
        <w:rPr>
          <w:i w:val="1"/>
          <w:iCs w:val="1"/>
        </w:rPr>
        <w:t xml:space="preserve">.  </w:t>
      </w:r>
      <w:r w:rsidRPr="6054B64E" w:rsidR="10CFA7C1">
        <w:rPr>
          <w:i w:val="1"/>
          <w:iCs w:val="1"/>
        </w:rPr>
        <w:t xml:space="preserve">PPV and NPV vary with disease prevalence! If we test in a high prevalence area, </w:t>
      </w:r>
      <w:r w:rsidRPr="6054B64E" w:rsidR="10CFA7C1">
        <w:rPr>
          <w:i w:val="1"/>
          <w:iCs w:val="1"/>
        </w:rPr>
        <w:t>it’s</w:t>
      </w:r>
      <w:r w:rsidRPr="6054B64E" w:rsidR="10CFA7C1">
        <w:rPr>
          <w:i w:val="1"/>
          <w:iCs w:val="1"/>
        </w:rPr>
        <w:t xml:space="preserve"> more likely that a </w:t>
      </w:r>
      <w:r w:rsidRPr="6054B64E" w:rsidR="669AB6AC">
        <w:rPr>
          <w:i w:val="1"/>
          <w:iCs w:val="1"/>
        </w:rPr>
        <w:t xml:space="preserve">person with a </w:t>
      </w:r>
      <w:r w:rsidRPr="6054B64E" w:rsidR="10CFA7C1">
        <w:rPr>
          <w:i w:val="1"/>
          <w:iCs w:val="1"/>
        </w:rPr>
        <w:t xml:space="preserve">positive test truly has the disease. </w:t>
      </w:r>
    </w:p>
    <w:p w:rsidRPr="001A3458" w:rsidR="002334A3" w:rsidP="002334A3" w:rsidRDefault="002334A3" w14:paraId="488C06FC" w14:textId="42C46625">
      <w:pPr>
        <w:spacing w:after="0" w:line="240" w:lineRule="auto"/>
      </w:pPr>
    </w:p>
    <w:p w:rsidRPr="001A3458" w:rsidR="003C2205" w:rsidP="003C2205" w:rsidRDefault="003C2205" w14:paraId="3BF5F496" w14:textId="1D6D677F">
      <w:pPr>
        <w:spacing w:after="0" w:line="240" w:lineRule="auto"/>
      </w:pPr>
      <w:r w:rsidRPr="001A3458">
        <w:t xml:space="preserve">2) </w:t>
      </w:r>
      <w:r w:rsidR="00F84EBE">
        <w:t xml:space="preserve">There is one FDA approved at-home oral swab to test for HIV, </w:t>
      </w:r>
      <w:proofErr w:type="spellStart"/>
      <w:r w:rsidR="00F84EBE">
        <w:t>Oraquick</w:t>
      </w:r>
      <w:proofErr w:type="spellEnd"/>
      <w:r w:rsidR="00F84EBE">
        <w:t>. H</w:t>
      </w:r>
      <w:r w:rsidRPr="001A3458">
        <w:t>ow does it work</w:t>
      </w:r>
      <w:r w:rsidR="00F84EBE">
        <w:t xml:space="preserve"> and what does it test for</w:t>
      </w:r>
      <w:r w:rsidRPr="001A3458">
        <w:t>? What is the 4</w:t>
      </w:r>
      <w:r w:rsidRPr="001A3458">
        <w:rPr>
          <w:vertAlign w:val="superscript"/>
        </w:rPr>
        <w:t>th</w:t>
      </w:r>
      <w:r w:rsidRPr="001A3458">
        <w:t xml:space="preserve"> generation blood test for HIV</w:t>
      </w:r>
      <w:r w:rsidR="00F84EBE">
        <w:t xml:space="preserve"> that we use here</w:t>
      </w:r>
      <w:r w:rsidRPr="001A3458">
        <w:t>, and what does it detect? What are the sensitivity and specificity of these tests? At what point would they be positive after exposure? Divide your team into two groups to look up the answers!</w:t>
      </w:r>
    </w:p>
    <w:p w:rsidRPr="00412159" w:rsidR="003C2205" w:rsidP="002334A3" w:rsidRDefault="003C2205" w14:paraId="038F7442" w14:textId="19B3AEE2">
      <w:pPr>
        <w:spacing w:after="0" w:line="240" w:lineRule="auto"/>
        <w:rPr>
          <w:i/>
          <w:iCs/>
        </w:rPr>
      </w:pPr>
    </w:p>
    <w:p w:rsidRPr="00412159" w:rsidR="003C2205" w:rsidP="79E0B5C1" w:rsidRDefault="000727F3" w14:paraId="1D48E2EE" w14:textId="16F47EDB">
      <w:pPr>
        <w:pStyle w:val="ListParagraph"/>
        <w:numPr>
          <w:ilvl w:val="0"/>
          <w:numId w:val="25"/>
        </w:numPr>
        <w:spacing w:after="0" w:line="240" w:lineRule="auto"/>
        <w:rPr>
          <w:i/>
          <w:iCs/>
        </w:rPr>
      </w:pPr>
      <w:r w:rsidRPr="79E0B5C1">
        <w:rPr>
          <w:i/>
          <w:iCs/>
        </w:rPr>
        <w:t xml:space="preserve">Currently, there is one </w:t>
      </w:r>
      <w:r w:rsidRPr="79E0B5C1" w:rsidR="00F84EBE">
        <w:rPr>
          <w:i/>
          <w:iCs/>
        </w:rPr>
        <w:t xml:space="preserve">home test approved for HIV, </w:t>
      </w:r>
      <w:proofErr w:type="spellStart"/>
      <w:r w:rsidRPr="79E0B5C1" w:rsidR="00F84EBE">
        <w:rPr>
          <w:i/>
          <w:iCs/>
        </w:rPr>
        <w:t>Oraquick</w:t>
      </w:r>
      <w:proofErr w:type="spellEnd"/>
      <w:r w:rsidRPr="79E0B5C1" w:rsidR="00F84EBE">
        <w:rPr>
          <w:i/>
          <w:iCs/>
        </w:rPr>
        <w:t xml:space="preserve">. This test is commercially available at pharmacies. The patient does a swab of the cheek/gums and places the swab in a tube. This is a test for </w:t>
      </w:r>
      <w:r w:rsidRPr="79E0B5C1" w:rsidR="00C830C4">
        <w:rPr>
          <w:i/>
          <w:iCs/>
        </w:rPr>
        <w:t xml:space="preserve">HIV </w:t>
      </w:r>
      <w:r w:rsidRPr="79E0B5C1" w:rsidR="00F84EBE">
        <w:rPr>
          <w:i/>
          <w:iCs/>
          <w:u w:val="single"/>
        </w:rPr>
        <w:t>antibodies</w:t>
      </w:r>
      <w:r w:rsidRPr="79E0B5C1" w:rsidR="00F84EBE">
        <w:rPr>
          <w:i/>
          <w:iCs/>
        </w:rPr>
        <w:t xml:space="preserve"> and is </w:t>
      </w:r>
      <w:r w:rsidRPr="79E0B5C1" w:rsidR="00412159">
        <w:rPr>
          <w:i/>
          <w:iCs/>
        </w:rPr>
        <w:t xml:space="preserve">91% </w:t>
      </w:r>
      <w:r w:rsidRPr="79E0B5C1" w:rsidR="00F84EBE">
        <w:rPr>
          <w:i/>
          <w:iCs/>
        </w:rPr>
        <w:t xml:space="preserve">sensitive and </w:t>
      </w:r>
      <w:r w:rsidRPr="79E0B5C1" w:rsidR="00412159">
        <w:rPr>
          <w:i/>
          <w:iCs/>
        </w:rPr>
        <w:t xml:space="preserve">99.9% </w:t>
      </w:r>
      <w:r w:rsidRPr="79E0B5C1" w:rsidR="00F84EBE">
        <w:rPr>
          <w:i/>
          <w:iCs/>
        </w:rPr>
        <w:t xml:space="preserve">specific. </w:t>
      </w:r>
      <w:r w:rsidRPr="79E0B5C1" w:rsidR="00C830C4">
        <w:rPr>
          <w:i/>
          <w:iCs/>
        </w:rPr>
        <w:t xml:space="preserve">However, antibodies usually take about 3-4 weeks to form after infection, so this test is not appropriate for our patient. </w:t>
      </w:r>
    </w:p>
    <w:p w:rsidR="00412159" w:rsidP="00A7318C" w:rsidRDefault="00C830C4" w14:paraId="391FA7FA" w14:textId="3E426892">
      <w:pPr>
        <w:pStyle w:val="ListParagraph"/>
        <w:spacing w:after="0" w:line="240" w:lineRule="auto"/>
      </w:pPr>
      <w:r>
        <w:rPr>
          <w:noProof/>
        </w:rPr>
        <w:drawing>
          <wp:inline distT="0" distB="0" distL="0" distR="0" wp14:anchorId="093D9EB5" wp14:editId="7462DD32">
            <wp:extent cx="4816443" cy="1808224"/>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a:stretch>
                      <a:fillRect/>
                    </a:stretch>
                  </pic:blipFill>
                  <pic:spPr>
                    <a:xfrm>
                      <a:off x="0" y="0"/>
                      <a:ext cx="4841044" cy="1817460"/>
                    </a:xfrm>
                    <a:prstGeom prst="rect">
                      <a:avLst/>
                    </a:prstGeom>
                  </pic:spPr>
                </pic:pic>
              </a:graphicData>
            </a:graphic>
          </wp:inline>
        </w:drawing>
      </w:r>
    </w:p>
    <w:p w:rsidRPr="001A3458" w:rsidR="003C2205" w:rsidP="6054B64E" w:rsidRDefault="003C2205" w14:paraId="15227E2C" w14:textId="57D67D8F">
      <w:pPr>
        <w:pStyle w:val="ListParagraph"/>
        <w:numPr>
          <w:ilvl w:val="0"/>
          <w:numId w:val="25"/>
        </w:numPr>
        <w:spacing w:after="0" w:line="240" w:lineRule="auto"/>
        <w:rPr>
          <w:i w:val="1"/>
          <w:iCs w:val="1"/>
        </w:rPr>
      </w:pPr>
      <w:r w:rsidRPr="6054B64E" w:rsidR="5166D696">
        <w:rPr>
          <w:i w:val="1"/>
          <w:iCs w:val="1"/>
        </w:rPr>
        <w:t>In contrast, the 4</w:t>
      </w:r>
      <w:r w:rsidRPr="6054B64E" w:rsidR="5166D696">
        <w:rPr>
          <w:i w:val="1"/>
          <w:iCs w:val="1"/>
          <w:vertAlign w:val="superscript"/>
        </w:rPr>
        <w:t>th</w:t>
      </w:r>
      <w:r w:rsidRPr="6054B64E" w:rsidR="5166D696">
        <w:rPr>
          <w:i w:val="1"/>
          <w:iCs w:val="1"/>
        </w:rPr>
        <w:t xml:space="preserve"> generation HIV test is the blood test we use in our lab. This test checks for the presence of HIV1 and 2 antibodies AND the p24 antigen (a viral surface protein). There are a few different companies that make this test, but sensitivity AND specificity are around 99.5%. These tests can be positive as early as 2-3 weeks after exposure. </w:t>
      </w:r>
    </w:p>
    <w:p w:rsidRPr="001A3458" w:rsidR="003C2205" w:rsidP="002334A3" w:rsidRDefault="003C2205" w14:paraId="0DDD98FD" w14:textId="77777777">
      <w:pPr>
        <w:spacing w:after="0" w:line="240" w:lineRule="auto"/>
      </w:pPr>
    </w:p>
    <w:p w:rsidRPr="001A3458" w:rsidR="00622076" w:rsidP="00255167" w:rsidRDefault="003C2205" w14:paraId="135C9FC1" w14:textId="323C0449">
      <w:pPr>
        <w:spacing w:after="0" w:line="240" w:lineRule="auto"/>
        <w:contextualSpacing/>
      </w:pPr>
      <w:r w:rsidRPr="001A3458">
        <w:t>3) Should this patient receive post-exposure prophylaxis</w:t>
      </w:r>
      <w:r w:rsidR="001C2861">
        <w:t xml:space="preserve"> (PEP)</w:t>
      </w:r>
      <w:r w:rsidRPr="001A3458">
        <w:t>? Should you get any labs before starting PEP? What is a standard PEP regimen</w:t>
      </w:r>
      <w:r w:rsidR="00DE0E80">
        <w:t xml:space="preserve"> and duration</w:t>
      </w:r>
      <w:r w:rsidRPr="001A3458">
        <w:t>?</w:t>
      </w:r>
    </w:p>
    <w:p w:rsidR="003C2205" w:rsidP="00255167" w:rsidRDefault="003C2205" w14:paraId="4817A57B" w14:textId="1394A136">
      <w:pPr>
        <w:spacing w:after="0" w:line="240" w:lineRule="auto"/>
        <w:contextualSpacing/>
        <w:rPr>
          <w:b/>
        </w:rPr>
      </w:pPr>
    </w:p>
    <w:p w:rsidR="00412159" w:rsidP="00DE0E80" w:rsidRDefault="00412159" w14:paraId="44CFCBD8" w14:textId="0C9292EF">
      <w:pPr>
        <w:pStyle w:val="ListParagraph"/>
        <w:numPr>
          <w:ilvl w:val="0"/>
          <w:numId w:val="26"/>
        </w:numPr>
        <w:spacing w:after="0" w:line="240" w:lineRule="auto"/>
        <w:rPr>
          <w:bCs/>
          <w:i/>
          <w:iCs/>
        </w:rPr>
      </w:pPr>
      <w:r w:rsidRPr="00DE0E80">
        <w:rPr>
          <w:bCs/>
          <w:i/>
          <w:iCs/>
        </w:rPr>
        <w:t>Yes! She has had a high risk exposure to a known HIV positive person in the last 72 hours. See the algorithm below.</w:t>
      </w:r>
    </w:p>
    <w:p w:rsidR="00357B7F" w:rsidP="00357B7F" w:rsidRDefault="00357B7F" w14:paraId="444E7789" w14:textId="77777777">
      <w:pPr>
        <w:spacing w:after="0" w:line="240" w:lineRule="auto"/>
        <w:ind w:left="360"/>
        <w:rPr>
          <w:i/>
        </w:rPr>
      </w:pPr>
    </w:p>
    <w:p w:rsidRPr="001A27CB" w:rsidR="00357B7F" w:rsidP="00357B7F" w:rsidRDefault="00357B7F" w14:paraId="6200FA74" w14:textId="32685BD1">
      <w:pPr>
        <w:spacing w:after="0" w:line="240" w:lineRule="auto"/>
        <w:ind w:left="360"/>
      </w:pPr>
      <w:r w:rsidRPr="00357B7F">
        <w:rPr>
          <w:i/>
        </w:rPr>
        <w:t xml:space="preserve">Learners have this </w:t>
      </w:r>
      <w:r>
        <w:rPr>
          <w:i/>
        </w:rPr>
        <w:t>algorithm</w:t>
      </w:r>
      <w:r w:rsidRPr="00357B7F">
        <w:rPr>
          <w:i/>
        </w:rPr>
        <w:t xml:space="preserve"> in the Appendix of their learner guide. </w:t>
      </w:r>
    </w:p>
    <w:p w:rsidRPr="00357B7F" w:rsidR="00357B7F" w:rsidP="00357B7F" w:rsidRDefault="00357B7F" w14:paraId="6E1B859B" w14:textId="77777777">
      <w:pPr>
        <w:spacing w:after="0" w:line="240" w:lineRule="auto"/>
        <w:rPr>
          <w:bCs/>
          <w:i/>
          <w:iCs/>
        </w:rPr>
      </w:pPr>
    </w:p>
    <w:p w:rsidR="00412159" w:rsidP="00255167" w:rsidRDefault="00412159" w14:paraId="47F951FC" w14:textId="1431F684">
      <w:pPr>
        <w:spacing w:after="0" w:line="240" w:lineRule="auto"/>
        <w:contextualSpacing/>
        <w:rPr>
          <w:bCs/>
        </w:rPr>
      </w:pPr>
      <w:r>
        <w:rPr>
          <w:bCs/>
          <w:noProof/>
        </w:rPr>
        <w:drawing>
          <wp:inline distT="0" distB="0" distL="0" distR="0" wp14:anchorId="5BCAD53B" wp14:editId="30396515">
            <wp:extent cx="5943600" cy="468947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9"/>
                    <a:stretch>
                      <a:fillRect/>
                    </a:stretch>
                  </pic:blipFill>
                  <pic:spPr>
                    <a:xfrm>
                      <a:off x="0" y="0"/>
                      <a:ext cx="5943600" cy="4689475"/>
                    </a:xfrm>
                    <a:prstGeom prst="rect">
                      <a:avLst/>
                    </a:prstGeom>
                  </pic:spPr>
                </pic:pic>
              </a:graphicData>
            </a:graphic>
          </wp:inline>
        </w:drawing>
      </w:r>
      <w:r>
        <w:rPr>
          <w:bCs/>
        </w:rPr>
        <w:t xml:space="preserve"> </w:t>
      </w:r>
    </w:p>
    <w:p w:rsidRPr="00DE0E80" w:rsidR="00412159" w:rsidP="00DE0E80" w:rsidRDefault="00DE0E80" w14:paraId="1056471C" w14:textId="468ECFF8">
      <w:pPr>
        <w:pStyle w:val="ListParagraph"/>
        <w:numPr>
          <w:ilvl w:val="0"/>
          <w:numId w:val="26"/>
        </w:numPr>
        <w:spacing w:after="0" w:line="240" w:lineRule="auto"/>
        <w:rPr>
          <w:bCs/>
          <w:i/>
          <w:iCs/>
        </w:rPr>
      </w:pPr>
      <w:r w:rsidRPr="00DE0E80">
        <w:rPr>
          <w:bCs/>
          <w:i/>
          <w:iCs/>
        </w:rPr>
        <w:t>Baseline labs: HIV test, HBV testing (Surface Ag, Surface Ab, Core Ab), HCV Ab, syphilis, gonorrhea, chlamydia screening (urine +/- oral or rectal swabs if indicated), pregnancy test, renal, LFTs</w:t>
      </w:r>
    </w:p>
    <w:p w:rsidR="00357B7F" w:rsidP="6054B64E" w:rsidRDefault="00357B7F" w14:paraId="39412340" w14:textId="02C12BF8">
      <w:pPr>
        <w:pStyle w:val="ListParagraph"/>
        <w:numPr>
          <w:ilvl w:val="0"/>
          <w:numId w:val="26"/>
        </w:numPr>
        <w:spacing w:after="0" w:line="240" w:lineRule="auto"/>
        <w:contextualSpacing/>
        <w:rPr>
          <w:i w:val="1"/>
          <w:iCs w:val="1"/>
        </w:rPr>
      </w:pPr>
      <w:r w:rsidRPr="6054B64E" w:rsidR="32CA5750">
        <w:rPr>
          <w:i w:val="1"/>
          <w:iCs w:val="1"/>
        </w:rPr>
        <w:t xml:space="preserve">Standard regimen is a 3-drug regimen in adults (including pregnant women!) and adolescents &gt;13 with </w:t>
      </w:r>
      <w:r w:rsidRPr="6054B64E" w:rsidR="32CA5750">
        <w:rPr>
          <w:i w:val="1"/>
          <w:iCs w:val="1"/>
        </w:rPr>
        <w:t>CrCl</w:t>
      </w:r>
      <w:r w:rsidRPr="6054B64E" w:rsidR="32CA5750">
        <w:rPr>
          <w:i w:val="1"/>
          <w:iCs w:val="1"/>
        </w:rPr>
        <w:t xml:space="preserve"> &gt;60 of tenofovir DF (NRTI) PLUS emtricitabine (NRTI) WITH EITHER </w:t>
      </w:r>
      <w:r w:rsidRPr="6054B64E" w:rsidR="32CA5750">
        <w:rPr>
          <w:i w:val="1"/>
          <w:iCs w:val="1"/>
        </w:rPr>
        <w:t>raltegravir</w:t>
      </w:r>
      <w:r w:rsidRPr="6054B64E" w:rsidR="32CA5750">
        <w:rPr>
          <w:i w:val="1"/>
          <w:iCs w:val="1"/>
        </w:rPr>
        <w:t xml:space="preserve"> OR </w:t>
      </w:r>
      <w:r w:rsidRPr="6054B64E" w:rsidR="32CA5750">
        <w:rPr>
          <w:i w:val="1"/>
          <w:iCs w:val="1"/>
        </w:rPr>
        <w:t xml:space="preserve">dolutegravir (integrase inhibitor). She should take this for </w:t>
      </w:r>
      <w:r w:rsidRPr="6054B64E" w:rsidR="32CA5750">
        <w:rPr>
          <w:i w:val="1"/>
          <w:iCs w:val="1"/>
        </w:rPr>
        <w:t>28 days</w:t>
      </w:r>
      <w:r w:rsidRPr="6054B64E" w:rsidR="32CA5750">
        <w:rPr>
          <w:i w:val="1"/>
          <w:iCs w:val="1"/>
        </w:rPr>
        <w:t xml:space="preserve"> with a plan for repeat testing at 4-</w:t>
      </w:r>
      <w:r w:rsidRPr="6054B64E" w:rsidR="32CA5750">
        <w:rPr>
          <w:i w:val="1"/>
          <w:iCs w:val="1"/>
        </w:rPr>
        <w:t>6 weeks</w:t>
      </w:r>
      <w:r w:rsidRPr="6054B64E" w:rsidR="32CA5750">
        <w:rPr>
          <w:i w:val="1"/>
          <w:iCs w:val="1"/>
        </w:rPr>
        <w:t xml:space="preserve"> after exposure, 3 months, and 6 months. </w:t>
      </w:r>
    </w:p>
    <w:p w:rsidRPr="001A3458" w:rsidR="003C2205" w:rsidP="6054B64E" w:rsidRDefault="003C2205" w14:paraId="0338258F" w14:textId="1C460756">
      <w:pPr>
        <w:pStyle w:val="Normal"/>
        <w:spacing w:after="0" w:line="240" w:lineRule="auto"/>
        <w:contextualSpacing/>
        <w:rPr>
          <w:b w:val="1"/>
          <w:bCs w:val="1"/>
        </w:rPr>
      </w:pPr>
      <w:r w:rsidRPr="6054B64E" w:rsidR="773A38D1">
        <w:rPr>
          <w:b w:val="1"/>
          <w:bCs w:val="1"/>
        </w:rPr>
        <w:t>Case</w:t>
      </w:r>
      <w:r w:rsidRPr="6054B64E" w:rsidR="12D5C99E">
        <w:rPr>
          <w:b w:val="1"/>
          <w:bCs w:val="1"/>
        </w:rPr>
        <w:t xml:space="preserve"> #1,</w:t>
      </w:r>
      <w:r w:rsidRPr="6054B64E" w:rsidR="773A38D1">
        <w:rPr>
          <w:b w:val="1"/>
          <w:bCs w:val="1"/>
        </w:rPr>
        <w:t xml:space="preserve"> Continued: Despite several attempts, you are unable to contact your patient for follow-up. </w:t>
      </w:r>
      <w:r w:rsidRPr="6054B64E" w:rsidR="773A38D1">
        <w:rPr>
          <w:b w:val="1"/>
          <w:bCs w:val="1"/>
        </w:rPr>
        <w:t>10 days</w:t>
      </w:r>
      <w:r w:rsidRPr="6054B64E" w:rsidR="773A38D1">
        <w:rPr>
          <w:b w:val="1"/>
          <w:bCs w:val="1"/>
        </w:rPr>
        <w:t xml:space="preserve"> later, she present</w:t>
      </w:r>
      <w:r w:rsidRPr="6054B64E" w:rsidR="6492A6E5">
        <w:rPr>
          <w:b w:val="1"/>
          <w:bCs w:val="1"/>
        </w:rPr>
        <w:t>s</w:t>
      </w:r>
      <w:r w:rsidRPr="6054B64E" w:rsidR="773A38D1">
        <w:rPr>
          <w:b w:val="1"/>
          <w:bCs w:val="1"/>
        </w:rPr>
        <w:t xml:space="preserve"> to the ED with fever, malaise, and sore throat. </w:t>
      </w:r>
    </w:p>
    <w:p w:rsidR="003C2205" w:rsidP="00255167" w:rsidRDefault="003C2205" w14:paraId="60DEDC35" w14:textId="078A2D2F">
      <w:pPr>
        <w:spacing w:after="0" w:line="240" w:lineRule="auto"/>
        <w:contextualSpacing/>
        <w:rPr>
          <w:b/>
        </w:rPr>
      </w:pPr>
    </w:p>
    <w:p w:rsidRPr="001A3458" w:rsidR="00E73180" w:rsidP="00255167" w:rsidRDefault="00F30A22" w14:paraId="2FA9DCB7" w14:textId="13CEC8B6">
      <w:pPr>
        <w:spacing w:after="0" w:line="240" w:lineRule="auto"/>
        <w:contextualSpacing/>
      </w:pPr>
      <w:r>
        <w:t>4</w:t>
      </w:r>
      <w:r w:rsidRPr="001A3458" w:rsidR="00CF6ECD">
        <w:t xml:space="preserve">) </w:t>
      </w:r>
      <w:r w:rsidRPr="001A3458" w:rsidR="00E73180">
        <w:t xml:space="preserve">How does Acute HIV present and what </w:t>
      </w:r>
      <w:r w:rsidRPr="001A3458" w:rsidR="002275A5">
        <w:t xml:space="preserve">else </w:t>
      </w:r>
      <w:r w:rsidRPr="001A3458" w:rsidR="00E73180">
        <w:t>should be in your differential?</w:t>
      </w:r>
    </w:p>
    <w:p w:rsidRPr="002275A5" w:rsidR="002275A5" w:rsidP="00255167" w:rsidRDefault="00E73180" w14:paraId="6E6EB07F" w14:textId="68A3BC4C">
      <w:pPr>
        <w:spacing w:after="0" w:line="240" w:lineRule="auto"/>
        <w:ind w:left="360"/>
        <w:contextualSpacing/>
        <w:rPr>
          <w:i/>
        </w:rPr>
      </w:pPr>
      <w:r w:rsidRPr="002275A5">
        <w:rPr>
          <w:i/>
        </w:rPr>
        <w:t xml:space="preserve">Symptoms </w:t>
      </w:r>
      <w:r w:rsidRPr="002275A5" w:rsidR="002275A5">
        <w:rPr>
          <w:i/>
        </w:rPr>
        <w:t xml:space="preserve">of </w:t>
      </w:r>
      <w:r w:rsidRPr="002275A5" w:rsidR="002275A5">
        <w:rPr>
          <w:b/>
          <w:i/>
        </w:rPr>
        <w:t>acute HIV</w:t>
      </w:r>
      <w:r w:rsidRPr="002275A5" w:rsidR="002275A5">
        <w:rPr>
          <w:i/>
        </w:rPr>
        <w:t xml:space="preserve"> </w:t>
      </w:r>
      <w:r w:rsidRPr="002275A5">
        <w:rPr>
          <w:i/>
        </w:rPr>
        <w:t xml:space="preserve">can include acute malaise, myalgias, anorexia, weight loss, GI upset, </w:t>
      </w:r>
      <w:r w:rsidRPr="002275A5" w:rsidR="00686E07">
        <w:rPr>
          <w:i/>
        </w:rPr>
        <w:t>ap</w:t>
      </w:r>
      <w:r w:rsidR="00407F00">
        <w:rPr>
          <w:i/>
        </w:rPr>
        <w:t>h</w:t>
      </w:r>
      <w:r w:rsidRPr="002275A5" w:rsidR="00686E07">
        <w:rPr>
          <w:i/>
        </w:rPr>
        <w:t xml:space="preserve">thous ulcers, </w:t>
      </w:r>
      <w:r w:rsidRPr="002275A5">
        <w:rPr>
          <w:i/>
        </w:rPr>
        <w:t>lymphadenopathy, pharyngitis, and rash.</w:t>
      </w:r>
      <w:r w:rsidRPr="002275A5" w:rsidR="002275A5">
        <w:rPr>
          <w:i/>
        </w:rPr>
        <w:t xml:space="preserve"> This is a very similar presentation to many other acute viral illnesses.</w:t>
      </w:r>
      <w:r w:rsidRPr="002275A5">
        <w:rPr>
          <w:i/>
        </w:rPr>
        <w:t xml:space="preserve">  </w:t>
      </w:r>
      <w:r w:rsidRPr="002275A5" w:rsidR="002275A5">
        <w:rPr>
          <w:i/>
        </w:rPr>
        <w:t>Oftentimes, individuals have non-specific or mild symptoms and do not come to the attention of healthcare</w:t>
      </w:r>
      <w:r w:rsidR="002275A5">
        <w:rPr>
          <w:i/>
        </w:rPr>
        <w:t xml:space="preserve"> providers during the acute phase</w:t>
      </w:r>
      <w:r w:rsidRPr="002275A5" w:rsidR="002275A5">
        <w:rPr>
          <w:i/>
        </w:rPr>
        <w:t xml:space="preserve">. </w:t>
      </w:r>
    </w:p>
    <w:p w:rsidRPr="002275A5" w:rsidR="00686E07" w:rsidP="00255167" w:rsidRDefault="00E73180" w14:paraId="22852908" w14:textId="02570F18">
      <w:pPr>
        <w:spacing w:after="0" w:line="240" w:lineRule="auto"/>
        <w:ind w:left="360"/>
        <w:contextualSpacing/>
        <w:rPr>
          <w:i/>
          <w:u w:val="single"/>
        </w:rPr>
      </w:pPr>
      <w:r w:rsidRPr="00B36862">
        <w:rPr>
          <w:b/>
          <w:i/>
        </w:rPr>
        <w:br/>
      </w:r>
      <w:r w:rsidRPr="002275A5" w:rsidR="00686E07">
        <w:rPr>
          <w:i/>
          <w:u w:val="single"/>
        </w:rPr>
        <w:t>Differential Diagnosis:</w:t>
      </w:r>
    </w:p>
    <w:p w:rsidR="00E73180" w:rsidP="79E0B5C1" w:rsidRDefault="00686E07" w14:paraId="6983D57F" w14:textId="49BC8EFA">
      <w:pPr>
        <w:spacing w:after="0" w:line="240" w:lineRule="auto"/>
        <w:ind w:left="540"/>
        <w:contextualSpacing/>
        <w:rPr>
          <w:i/>
          <w:iCs/>
        </w:rPr>
      </w:pPr>
      <w:r w:rsidRPr="79E0B5C1">
        <w:rPr>
          <w:i/>
          <w:iCs/>
          <w:u w:val="single"/>
        </w:rPr>
        <w:t>Most Common</w:t>
      </w:r>
      <w:r w:rsidRPr="79E0B5C1" w:rsidR="00E73180">
        <w:rPr>
          <w:i/>
          <w:iCs/>
          <w:u w:val="single"/>
        </w:rPr>
        <w:t>:</w:t>
      </w:r>
      <w:r w:rsidRPr="79E0B5C1" w:rsidR="00E73180">
        <w:rPr>
          <w:b/>
          <w:bCs/>
          <w:i/>
          <w:iCs/>
        </w:rPr>
        <w:t xml:space="preserve"> </w:t>
      </w:r>
      <w:r w:rsidRPr="79E0B5C1" w:rsidR="00E73180">
        <w:rPr>
          <w:i/>
          <w:iCs/>
        </w:rPr>
        <w:t>EBV (many experts define acute HIV as a mononucleosis-like illness), Influenza, Strep pharyngitis, Viral/Noninfectious gastroenteritis, Viral URI</w:t>
      </w:r>
      <w:r>
        <w:br/>
      </w:r>
      <w:r w:rsidRPr="79E0B5C1" w:rsidR="00E73180">
        <w:rPr>
          <w:i/>
          <w:iCs/>
          <w:u w:val="single"/>
        </w:rPr>
        <w:t>Less Common:</w:t>
      </w:r>
      <w:r w:rsidRPr="79E0B5C1" w:rsidR="00E73180">
        <w:rPr>
          <w:b/>
          <w:bCs/>
          <w:i/>
          <w:iCs/>
        </w:rPr>
        <w:t xml:space="preserve"> </w:t>
      </w:r>
      <w:r w:rsidRPr="79E0B5C1" w:rsidR="00E73180">
        <w:rPr>
          <w:i/>
          <w:iCs/>
        </w:rPr>
        <w:t>Acute Viral Hepatitis, Drug Reaction, Primary H</w:t>
      </w:r>
      <w:r w:rsidRPr="79E0B5C1" w:rsidR="002275A5">
        <w:rPr>
          <w:i/>
          <w:iCs/>
        </w:rPr>
        <w:t>erpes Simplex, Secondary Syphil</w:t>
      </w:r>
      <w:r w:rsidRPr="79E0B5C1" w:rsidR="00E73180">
        <w:rPr>
          <w:i/>
          <w:iCs/>
        </w:rPr>
        <w:t>is</w:t>
      </w:r>
      <w:r>
        <w:br/>
      </w:r>
      <w:r w:rsidRPr="79E0B5C1" w:rsidR="00E73180">
        <w:rPr>
          <w:i/>
          <w:iCs/>
          <w:u w:val="single"/>
        </w:rPr>
        <w:t>Uncommon:</w:t>
      </w:r>
      <w:r w:rsidRPr="79E0B5C1" w:rsidR="00E73180">
        <w:rPr>
          <w:b/>
          <w:bCs/>
          <w:i/>
          <w:iCs/>
        </w:rPr>
        <w:t xml:space="preserve"> </w:t>
      </w:r>
      <w:r w:rsidRPr="79E0B5C1" w:rsidR="00E73180">
        <w:rPr>
          <w:i/>
          <w:iCs/>
        </w:rPr>
        <w:t xml:space="preserve">Acute CMV, Disseminated </w:t>
      </w:r>
      <w:proofErr w:type="spellStart"/>
      <w:r w:rsidRPr="79E0B5C1" w:rsidR="00E73180">
        <w:rPr>
          <w:i/>
          <w:iCs/>
        </w:rPr>
        <w:t>Gonococcemia</w:t>
      </w:r>
      <w:proofErr w:type="spellEnd"/>
      <w:r w:rsidRPr="79E0B5C1" w:rsidR="00E73180">
        <w:rPr>
          <w:i/>
          <w:iCs/>
        </w:rPr>
        <w:t>, Primary Immunodeficiencies, Measles, Travel Related Diseases – Malaria, Typhoid</w:t>
      </w:r>
    </w:p>
    <w:p w:rsidRPr="00B36862" w:rsidR="00372144" w:rsidP="00255167" w:rsidRDefault="00372144" w14:paraId="4E92E2BB" w14:textId="0394B646">
      <w:pPr>
        <w:spacing w:after="0" w:line="240" w:lineRule="auto"/>
        <w:ind w:left="540"/>
        <w:contextualSpacing/>
        <w:rPr>
          <w:b/>
          <w:i/>
        </w:rPr>
      </w:pPr>
    </w:p>
    <w:p w:rsidRPr="001A3458" w:rsidR="00E73180" w:rsidP="00255167" w:rsidRDefault="00F30A22" w14:paraId="01A24ED2" w14:textId="30355F22">
      <w:pPr>
        <w:spacing w:before="240" w:after="0" w:line="240" w:lineRule="auto"/>
        <w:ind w:left="270" w:hanging="270"/>
        <w:contextualSpacing/>
      </w:pPr>
      <w:r>
        <w:t>5)</w:t>
      </w:r>
      <w:r w:rsidRPr="001A3458" w:rsidR="00CF6ECD">
        <w:t xml:space="preserve"> </w:t>
      </w:r>
      <w:r w:rsidRPr="001A3458" w:rsidR="00E73180">
        <w:t>You suspect Acute HIV.  Wh</w:t>
      </w:r>
      <w:r w:rsidRPr="001A3458" w:rsidR="006B7895">
        <w:t>at</w:t>
      </w:r>
      <w:r w:rsidRPr="001A3458" w:rsidR="00E73180">
        <w:t xml:space="preserve"> is the best test</w:t>
      </w:r>
      <w:r w:rsidRPr="001A3458" w:rsidR="007D10D8">
        <w:t xml:space="preserve"> to order at this time and why?</w:t>
      </w:r>
    </w:p>
    <w:p w:rsidR="00407F00" w:rsidP="00255167" w:rsidRDefault="00407F00" w14:paraId="5606546E" w14:textId="39C31C5C">
      <w:pPr>
        <w:spacing w:after="0" w:line="240" w:lineRule="auto"/>
        <w:ind w:left="360"/>
        <w:contextualSpacing/>
        <w:rPr>
          <w:i/>
        </w:rPr>
      </w:pPr>
      <w:r>
        <w:rPr>
          <w:i/>
        </w:rPr>
        <w:t>There are two different approaches that you can take to diagnose acute HIV</w:t>
      </w:r>
      <w:r w:rsidR="00372144">
        <w:rPr>
          <w:i/>
        </w:rPr>
        <w:t xml:space="preserve">. With both methods you have to consider the </w:t>
      </w:r>
      <w:r w:rsidR="00372144">
        <w:rPr>
          <w:b/>
          <w:i/>
        </w:rPr>
        <w:t>window period</w:t>
      </w:r>
      <w:r w:rsidR="00372144">
        <w:rPr>
          <w:i/>
        </w:rPr>
        <w:t xml:space="preserve"> (Ab not detectable). If a patient is having symptoms then they likely have a positive RNA, but may not have a detectable Ab or Ag</w:t>
      </w:r>
      <w:r>
        <w:rPr>
          <w:i/>
        </w:rPr>
        <w:t xml:space="preserve">: </w:t>
      </w:r>
    </w:p>
    <w:p w:rsidR="00407F00" w:rsidP="00255167" w:rsidRDefault="00407F00" w14:paraId="583AEE28" w14:textId="77777777">
      <w:pPr>
        <w:spacing w:after="0" w:line="240" w:lineRule="auto"/>
        <w:ind w:left="360"/>
        <w:contextualSpacing/>
        <w:rPr>
          <w:i/>
        </w:rPr>
      </w:pPr>
    </w:p>
    <w:p w:rsidRPr="00407F00" w:rsidR="00407F00" w:rsidP="6054B64E" w:rsidRDefault="00372144" w14:paraId="15F5C3EE" w14:textId="3C646A19">
      <w:pPr>
        <w:pStyle w:val="ListParagraph"/>
        <w:numPr>
          <w:ilvl w:val="0"/>
          <w:numId w:val="17"/>
        </w:numPr>
        <w:spacing w:after="0" w:line="240" w:lineRule="auto"/>
        <w:rPr>
          <w:i w:val="1"/>
          <w:iCs w:val="1"/>
        </w:rPr>
      </w:pPr>
      <w:r>
        <w:rPr>
          <w:rFonts w:ascii="Arial" w:hAnsi="Arial" w:cs="Arial"/>
          <w:noProof/>
          <w:color w:val="FFFFFF"/>
          <w:sz w:val="20"/>
          <w:szCs w:val="20"/>
        </w:rPr>
        <w:drawing>
          <wp:anchor distT="0" distB="0" distL="114300" distR="114300" simplePos="0" relativeHeight="251661312" behindDoc="1" locked="0" layoutInCell="1" allowOverlap="1" wp14:anchorId="656E9125" wp14:editId="70253DC8">
            <wp:simplePos x="0" y="0"/>
            <wp:positionH relativeFrom="column">
              <wp:posOffset>3728720</wp:posOffset>
            </wp:positionH>
            <wp:positionV relativeFrom="paragraph">
              <wp:posOffset>59055</wp:posOffset>
            </wp:positionV>
            <wp:extent cx="2937510" cy="19431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6054B64E" w:rsidR="55FA98B9">
        <w:rPr>
          <w:i w:val="1"/>
          <w:iCs w:val="1"/>
          <w:u w:val="single"/>
        </w:rPr>
        <w:t>Order 4</w:t>
      </w:r>
      <w:r w:rsidRPr="6054B64E" w:rsidR="55FA98B9">
        <w:rPr>
          <w:i w:val="1"/>
          <w:iCs w:val="1"/>
          <w:u w:val="single"/>
          <w:vertAlign w:val="superscript"/>
        </w:rPr>
        <w:t>th</w:t>
      </w:r>
      <w:r w:rsidRPr="6054B64E" w:rsidR="55FA98B9">
        <w:rPr>
          <w:i w:val="1"/>
          <w:iCs w:val="1"/>
          <w:u w:val="single"/>
        </w:rPr>
        <w:t xml:space="preserve"> generation HIV Ag/Ab test</w:t>
      </w:r>
      <w:r w:rsidRPr="6054B64E" w:rsidR="55FA98B9">
        <w:rPr>
          <w:i w:val="1"/>
          <w:iCs w:val="1"/>
        </w:rPr>
        <w:t xml:space="preserve"> – This test detects </w:t>
      </w:r>
      <w:r w:rsidRPr="6054B64E" w:rsidR="32C3B04D">
        <w:rPr>
          <w:i w:val="1"/>
          <w:iCs w:val="1"/>
        </w:rPr>
        <w:t>the p24 antigen, which is detecta</w:t>
      </w:r>
      <w:r w:rsidRPr="6054B64E" w:rsidR="55FA98B9">
        <w:rPr>
          <w:i w:val="1"/>
          <w:iCs w:val="1"/>
        </w:rPr>
        <w:t xml:space="preserve">ble approximately 15-20 days after HIV exposure, or 5-7 days after viral RNA is detectable. If the test is negative, but you still have a high suspicion for acute HIV then you can repeat the test in 2-4 weeks. The benefit of this test is that it is less expensive than the viral PCR. </w:t>
      </w:r>
    </w:p>
    <w:p w:rsidRPr="00407F00" w:rsidR="00407F00" w:rsidP="00255167" w:rsidRDefault="00407F00" w14:paraId="4A51EE95" w14:textId="18FDBE21">
      <w:pPr>
        <w:spacing w:after="0" w:line="240" w:lineRule="auto"/>
        <w:ind w:left="360"/>
        <w:contextualSpacing/>
        <w:rPr>
          <w:b/>
          <w:i/>
        </w:rPr>
      </w:pPr>
    </w:p>
    <w:p w:rsidRPr="00994E47" w:rsidR="00372144" w:rsidP="6054B64E" w:rsidRDefault="00407F00" w14:paraId="5D2D0DD1" w14:textId="702BFC71">
      <w:pPr>
        <w:pStyle w:val="ListParagraph"/>
        <w:numPr>
          <w:ilvl w:val="0"/>
          <w:numId w:val="17"/>
        </w:numPr>
        <w:spacing w:after="0" w:line="240" w:lineRule="auto"/>
        <w:rPr>
          <w:i w:val="1"/>
          <w:iCs w:val="1"/>
        </w:rPr>
      </w:pPr>
      <w:r w:rsidRPr="6054B64E" w:rsidR="55FA98B9">
        <w:rPr>
          <w:i w:val="1"/>
          <w:iCs w:val="1"/>
          <w:u w:val="single"/>
        </w:rPr>
        <w:t>Order HIV Viral RNA</w:t>
      </w:r>
      <w:r w:rsidRPr="6054B64E" w:rsidR="55FA98B9">
        <w:rPr>
          <w:i w:val="1"/>
          <w:iCs w:val="1"/>
        </w:rPr>
        <w:t>- This test turns positive sooner after HIV exposure (can be positive 4-12 days after exposure</w:t>
      </w:r>
      <w:r w:rsidRPr="6054B64E" w:rsidR="55FA98B9">
        <w:rPr>
          <w:i w:val="1"/>
          <w:iCs w:val="1"/>
        </w:rPr>
        <w:t>).</w:t>
      </w:r>
      <w:r w:rsidRPr="6054B64E" w:rsidR="225AD946">
        <w:rPr>
          <w:i w:val="1"/>
          <w:iCs w:val="1"/>
        </w:rPr>
        <w:t xml:space="preserve"> The period before RNA is detectable is called the ‘eclipse period’</w:t>
      </w:r>
    </w:p>
    <w:p w:rsidRPr="00994E47" w:rsidR="00994E47" w:rsidP="00994E47" w:rsidRDefault="00994E47" w14:paraId="623EAC35" w14:textId="77777777">
      <w:pPr>
        <w:spacing w:after="0" w:line="240" w:lineRule="auto"/>
        <w:rPr>
          <w:b/>
          <w:i/>
          <w:u w:val="single"/>
        </w:rPr>
      </w:pPr>
    </w:p>
    <w:p w:rsidRPr="001A3458" w:rsidR="002D35EC" w:rsidP="00255167" w:rsidRDefault="00F30A22" w14:paraId="23FC4B51" w14:textId="38B896B4">
      <w:pPr>
        <w:spacing w:after="0" w:line="240" w:lineRule="auto"/>
        <w:contextualSpacing/>
      </w:pPr>
      <w:r>
        <w:t>6</w:t>
      </w:r>
      <w:r w:rsidRPr="001A3458" w:rsidR="00CF6ECD">
        <w:t xml:space="preserve">) </w:t>
      </w:r>
      <w:r w:rsidRPr="001A3458" w:rsidR="002D35EC">
        <w:t xml:space="preserve">You check the lab discussed above.  What do you </w:t>
      </w:r>
      <w:r w:rsidRPr="001A3458" w:rsidR="007D10D8">
        <w:t>think</w:t>
      </w:r>
      <w:r w:rsidRPr="001A3458" w:rsidR="002D35EC">
        <w:t xml:space="preserve"> this patient’s CD4 count, RNA PCR, HIV Antibody testing to show?</w:t>
      </w:r>
      <w:r w:rsidRPr="001A3458" w:rsidR="00A05400">
        <w:t xml:space="preserve"> </w:t>
      </w:r>
    </w:p>
    <w:p w:rsidRPr="00372144" w:rsidR="00372144" w:rsidP="00255167" w:rsidRDefault="00372144" w14:paraId="74B57578" w14:textId="77777777">
      <w:pPr>
        <w:spacing w:after="0" w:line="240" w:lineRule="auto"/>
        <w:ind w:left="360"/>
        <w:contextualSpacing/>
        <w:rPr>
          <w:i/>
        </w:rPr>
      </w:pPr>
      <w:r w:rsidRPr="000B3739">
        <w:rPr>
          <w:i/>
          <w:u w:val="single"/>
        </w:rPr>
        <w:t>RNA PCR / Viral Load</w:t>
      </w:r>
      <w:r w:rsidRPr="00372144">
        <w:rPr>
          <w:i/>
        </w:rPr>
        <w:t xml:space="preserve"> – Elevated. High viremia means that the patient is very contagious. </w:t>
      </w:r>
    </w:p>
    <w:p w:rsidRPr="00372144" w:rsidR="00372144" w:rsidP="00255167" w:rsidRDefault="00372144" w14:paraId="2581E29B" w14:textId="77777777">
      <w:pPr>
        <w:spacing w:after="0" w:line="240" w:lineRule="auto"/>
        <w:ind w:left="360"/>
        <w:contextualSpacing/>
        <w:rPr>
          <w:i/>
        </w:rPr>
      </w:pPr>
      <w:r w:rsidRPr="000B3739">
        <w:rPr>
          <w:i/>
          <w:u w:val="single"/>
        </w:rPr>
        <w:t>CD4 Count</w:t>
      </w:r>
      <w:r w:rsidRPr="00372144">
        <w:rPr>
          <w:i/>
        </w:rPr>
        <w:t xml:space="preserve"> – Variable in acute HIV </w:t>
      </w:r>
    </w:p>
    <w:p w:rsidRPr="00372144" w:rsidR="00372144" w:rsidP="6054B64E" w:rsidRDefault="00372144" w14:paraId="6C1CB29B" w14:textId="1F25C9D0">
      <w:pPr>
        <w:spacing w:after="0" w:line="240" w:lineRule="auto"/>
        <w:ind w:left="360"/>
        <w:contextualSpacing/>
        <w:rPr>
          <w:i w:val="1"/>
          <w:iCs w:val="1"/>
        </w:rPr>
      </w:pPr>
      <w:r w:rsidRPr="6054B64E" w:rsidR="32C3B04D">
        <w:rPr>
          <w:i w:val="1"/>
          <w:iCs w:val="1"/>
          <w:u w:val="single"/>
        </w:rPr>
        <w:t>HIV Antibody</w:t>
      </w:r>
      <w:r w:rsidRPr="6054B64E" w:rsidR="32C3B04D">
        <w:rPr>
          <w:i w:val="1"/>
          <w:iCs w:val="1"/>
        </w:rPr>
        <w:t xml:space="preserve"> – May not be p</w:t>
      </w:r>
      <w:r w:rsidRPr="6054B64E" w:rsidR="4C30FE5C">
        <w:rPr>
          <w:i w:val="1"/>
          <w:iCs w:val="1"/>
        </w:rPr>
        <w:t>resent yet due to window period.</w:t>
      </w:r>
      <w:r w:rsidRPr="6054B64E" w:rsidR="001A34D3">
        <w:rPr>
          <w:i w:val="1"/>
          <w:iCs w:val="1"/>
        </w:rPr>
        <w:t xml:space="preserve"> (p24 antigen may be detectable)</w:t>
      </w:r>
    </w:p>
    <w:p w:rsidR="00372144" w:rsidP="00255167" w:rsidRDefault="00372144" w14:paraId="343F70B9" w14:textId="1F5525BC">
      <w:pPr>
        <w:spacing w:after="0" w:line="240" w:lineRule="auto"/>
        <w:contextualSpacing/>
      </w:pPr>
    </w:p>
    <w:p w:rsidRPr="001A3458" w:rsidR="000B3739" w:rsidP="00255167" w:rsidRDefault="00F30A22" w14:paraId="40F822C8" w14:textId="19F8A837">
      <w:pPr>
        <w:spacing w:after="0" w:line="240" w:lineRule="auto"/>
        <w:contextualSpacing/>
      </w:pPr>
      <w:r>
        <w:t>7</w:t>
      </w:r>
      <w:r w:rsidRPr="001A3458" w:rsidR="00CF6ECD">
        <w:t xml:space="preserve">) </w:t>
      </w:r>
      <w:r w:rsidRPr="001A3458" w:rsidR="000F3DB6">
        <w:t>You discuss the patient’s HIV infection as well as Anti</w:t>
      </w:r>
      <w:r w:rsidRPr="001A3458" w:rsidR="000B3739">
        <w:t>-</w:t>
      </w:r>
      <w:r w:rsidRPr="001A3458" w:rsidR="000F3DB6">
        <w:t>Retroviral Therapy</w:t>
      </w:r>
      <w:r w:rsidRPr="001A3458" w:rsidR="000B3739">
        <w:t xml:space="preserve"> (ART)</w:t>
      </w:r>
      <w:r w:rsidRPr="001A3458" w:rsidR="000F3DB6">
        <w:t xml:space="preserve">.  </w:t>
      </w:r>
      <w:r w:rsidRPr="001A3458" w:rsidR="000B3739">
        <w:t xml:space="preserve">Who should be treated with ART? </w:t>
      </w:r>
      <w:r w:rsidRPr="001A3458" w:rsidR="000F3DB6">
        <w:t xml:space="preserve">After initial diagnosis, what other baseline labs should </w:t>
      </w:r>
      <w:r w:rsidRPr="001A3458" w:rsidR="00823899">
        <w:t>s</w:t>
      </w:r>
      <w:r w:rsidRPr="001A3458" w:rsidR="000F3DB6">
        <w:t xml:space="preserve">he receive? </w:t>
      </w:r>
    </w:p>
    <w:p w:rsidR="00CE4125" w:rsidP="00255167" w:rsidRDefault="00CE4125" w14:paraId="702D3423" w14:textId="77777777">
      <w:pPr>
        <w:spacing w:after="0" w:line="240" w:lineRule="auto"/>
        <w:ind w:left="360"/>
        <w:contextualSpacing/>
        <w:rPr>
          <w:i/>
          <w:u w:val="single"/>
        </w:rPr>
      </w:pPr>
    </w:p>
    <w:p w:rsidRPr="000B3739" w:rsidR="000B3739" w:rsidP="00255167" w:rsidRDefault="000B3739" w14:paraId="567677BC" w14:textId="2E36321C">
      <w:pPr>
        <w:spacing w:after="0" w:line="240" w:lineRule="auto"/>
        <w:ind w:left="360"/>
        <w:contextualSpacing/>
        <w:rPr>
          <w:i/>
          <w:u w:val="single"/>
        </w:rPr>
      </w:pPr>
      <w:r w:rsidRPr="000B3739">
        <w:rPr>
          <w:i/>
          <w:u w:val="single"/>
        </w:rPr>
        <w:t xml:space="preserve">Indications for ART: </w:t>
      </w:r>
    </w:p>
    <w:p w:rsidR="000B3739" w:rsidP="79E0B5C1" w:rsidRDefault="000B3739" w14:paraId="36141B57" w14:textId="349561C8">
      <w:pPr>
        <w:pStyle w:val="ListParagraph"/>
        <w:numPr>
          <w:ilvl w:val="0"/>
          <w:numId w:val="18"/>
        </w:numPr>
        <w:spacing w:after="0" w:line="240" w:lineRule="auto"/>
        <w:rPr>
          <w:i/>
          <w:iCs/>
        </w:rPr>
      </w:pPr>
      <w:r w:rsidRPr="79E0B5C1">
        <w:rPr>
          <w:i/>
          <w:iCs/>
        </w:rPr>
        <w:t xml:space="preserve">All patients with HIV should be offered ART </w:t>
      </w:r>
      <w:r w:rsidRPr="79E0B5C1" w:rsidR="007E2822">
        <w:rPr>
          <w:i/>
          <w:iCs/>
        </w:rPr>
        <w:t xml:space="preserve">regardless of CD4 count </w:t>
      </w:r>
      <w:r w:rsidRPr="79E0B5C1">
        <w:rPr>
          <w:i/>
          <w:iCs/>
        </w:rPr>
        <w:t>and it should be initiated as soon as possible.</w:t>
      </w:r>
    </w:p>
    <w:p w:rsidR="007E2822" w:rsidP="00255167" w:rsidRDefault="007E2822" w14:paraId="062A7F12" w14:textId="0C07F842">
      <w:pPr>
        <w:pStyle w:val="ListParagraph"/>
        <w:numPr>
          <w:ilvl w:val="1"/>
          <w:numId w:val="18"/>
        </w:numPr>
        <w:spacing w:after="0" w:line="240" w:lineRule="auto"/>
        <w:rPr>
          <w:i/>
        </w:rPr>
      </w:pPr>
      <w:r>
        <w:rPr>
          <w:i/>
        </w:rPr>
        <w:t xml:space="preserve">Reduces </w:t>
      </w:r>
      <w:r w:rsidRPr="007E2822">
        <w:rPr>
          <w:i/>
        </w:rPr>
        <w:t>serious AIDS- and non-AIDS-related complications</w:t>
      </w:r>
      <w:r>
        <w:rPr>
          <w:i/>
        </w:rPr>
        <w:t xml:space="preserve">. </w:t>
      </w:r>
    </w:p>
    <w:p w:rsidR="007E2822" w:rsidP="79E0B5C1" w:rsidRDefault="007E2822" w14:paraId="2C727508" w14:textId="16428613">
      <w:pPr>
        <w:pStyle w:val="ListParagraph"/>
        <w:numPr>
          <w:ilvl w:val="1"/>
          <w:numId w:val="18"/>
        </w:numPr>
        <w:spacing w:after="0" w:line="240" w:lineRule="auto"/>
        <w:rPr>
          <w:i/>
          <w:iCs/>
        </w:rPr>
      </w:pPr>
      <w:r w:rsidRPr="79E0B5C1">
        <w:rPr>
          <w:i/>
          <w:iCs/>
        </w:rPr>
        <w:t>Reduces risk of AIDS-related morbidity and mortality in CD4 &lt; 350 (used to be some practice of waiting for CD4 count to fall, but recent data has shown morbidity/mortality benefits to initiating before CD4 counts decline)</w:t>
      </w:r>
    </w:p>
    <w:p w:rsidR="007E2822" w:rsidP="00255167" w:rsidRDefault="007E2822" w14:paraId="243B51A7" w14:textId="61616C1B">
      <w:pPr>
        <w:pStyle w:val="ListParagraph"/>
        <w:numPr>
          <w:ilvl w:val="1"/>
          <w:numId w:val="18"/>
        </w:numPr>
        <w:spacing w:after="0" w:line="240" w:lineRule="auto"/>
        <w:rPr>
          <w:i/>
        </w:rPr>
      </w:pPr>
      <w:r>
        <w:rPr>
          <w:i/>
        </w:rPr>
        <w:t xml:space="preserve">Reduces risk of transmission </w:t>
      </w:r>
    </w:p>
    <w:p w:rsidR="000B3739" w:rsidP="00255167" w:rsidRDefault="000B3739" w14:paraId="663E82A9" w14:textId="09404E0E">
      <w:pPr>
        <w:pStyle w:val="ListParagraph"/>
        <w:numPr>
          <w:ilvl w:val="0"/>
          <w:numId w:val="18"/>
        </w:numPr>
        <w:spacing w:after="0" w:line="240" w:lineRule="auto"/>
        <w:rPr>
          <w:i/>
        </w:rPr>
      </w:pPr>
      <w:r>
        <w:rPr>
          <w:i/>
        </w:rPr>
        <w:t xml:space="preserve">Prior to initiating ART make sure that the patient is agreeable to the medication and willing to commit to a lifelong daily medication regimen. Suboptimal adherence reduces effectiveness and can induce permanent resistance to antiretroviral medications. Also make sure that there are no financial barriers to obtaining the medication – link patients to social services, case management, HIV education, and counseling as indicated. </w:t>
      </w:r>
    </w:p>
    <w:p w:rsidR="000B3739" w:rsidP="79E0B5C1" w:rsidRDefault="000B3739" w14:paraId="5DC190E9" w14:textId="4C797A94">
      <w:pPr>
        <w:pStyle w:val="ListParagraph"/>
        <w:numPr>
          <w:ilvl w:val="1"/>
          <w:numId w:val="18"/>
        </w:numPr>
        <w:spacing w:after="0" w:line="240" w:lineRule="auto"/>
        <w:rPr>
          <w:i/>
          <w:iCs/>
        </w:rPr>
      </w:pPr>
      <w:r w:rsidRPr="79E0B5C1">
        <w:rPr>
          <w:i/>
          <w:iCs/>
        </w:rPr>
        <w:t xml:space="preserve">If there are barriers to treatment then address these barriers prior to starting ART. </w:t>
      </w:r>
    </w:p>
    <w:p w:rsidR="79E0B5C1" w:rsidP="79E0B5C1" w:rsidRDefault="79E0B5C1" w14:paraId="2CBE5326" w14:textId="02C87084">
      <w:pPr>
        <w:pStyle w:val="ListParagraph"/>
        <w:numPr>
          <w:ilvl w:val="0"/>
          <w:numId w:val="18"/>
        </w:numPr>
        <w:spacing w:after="0" w:line="240" w:lineRule="auto"/>
        <w:rPr>
          <w:i/>
          <w:iCs/>
        </w:rPr>
      </w:pPr>
      <w:r w:rsidRPr="79E0B5C1">
        <w:rPr>
          <w:i/>
          <w:iCs/>
        </w:rPr>
        <w:t xml:space="preserve">Only RARE circumstances exist for NOT initiating ART as soon as possible which include contraindication based on drug-drug interactions with ART (rare with modern drugs), and in acute cryptococcal meningitis, where initiation of ART should be delayed 2-10 weeks after diagnosis to avoid increased morbidity/mortality from IRIS. Note, this is in contrast to other AIDS defining illnesses such as PJP where early initiation of ART reduces mortality). </w:t>
      </w:r>
    </w:p>
    <w:p w:rsidR="00CE4125" w:rsidP="00255167" w:rsidRDefault="00CE4125" w14:paraId="052D1974" w14:textId="77777777">
      <w:pPr>
        <w:spacing w:after="0" w:line="240" w:lineRule="auto"/>
        <w:ind w:left="360"/>
        <w:contextualSpacing/>
        <w:rPr>
          <w:i/>
          <w:u w:val="single"/>
        </w:rPr>
      </w:pPr>
    </w:p>
    <w:p w:rsidR="00B46A63" w:rsidP="00255167" w:rsidRDefault="00B46A63" w14:paraId="6B606C39" w14:textId="75F64E77">
      <w:pPr>
        <w:spacing w:after="0" w:line="240" w:lineRule="auto"/>
        <w:ind w:left="360"/>
        <w:contextualSpacing/>
        <w:rPr>
          <w:i/>
        </w:rPr>
      </w:pPr>
      <w:r>
        <w:rPr>
          <w:i/>
          <w:u w:val="single"/>
        </w:rPr>
        <w:t>Baseline Labs:</w:t>
      </w:r>
    </w:p>
    <w:p w:rsidR="00B46A63" w:rsidP="00255167" w:rsidRDefault="00B46A63" w14:paraId="298D7898" w14:textId="55F86190">
      <w:pPr>
        <w:pStyle w:val="ListParagraph"/>
        <w:numPr>
          <w:ilvl w:val="0"/>
          <w:numId w:val="18"/>
        </w:numPr>
        <w:spacing w:after="0" w:line="240" w:lineRule="auto"/>
        <w:rPr>
          <w:i/>
        </w:rPr>
      </w:pPr>
      <w:r>
        <w:rPr>
          <w:i/>
        </w:rPr>
        <w:t>Comorbidities</w:t>
      </w:r>
      <w:r w:rsidR="007D5B0C">
        <w:rPr>
          <w:i/>
        </w:rPr>
        <w:t xml:space="preserve"> &amp; ART Monitoring</w:t>
      </w:r>
      <w:r>
        <w:rPr>
          <w:i/>
        </w:rPr>
        <w:t xml:space="preserve">: CBC, Renal Function (HIV Nephropathy), Hepatic Function, Lipid Profile (increased risk of cardiac events in HIV and effects of ART), Glucose </w:t>
      </w:r>
    </w:p>
    <w:p w:rsidR="00B46A63" w:rsidP="00255167" w:rsidRDefault="00B46A63" w14:paraId="63400FC6" w14:textId="5BEB6698">
      <w:pPr>
        <w:pStyle w:val="ListParagraph"/>
        <w:numPr>
          <w:ilvl w:val="0"/>
          <w:numId w:val="18"/>
        </w:numPr>
        <w:spacing w:after="0" w:line="240" w:lineRule="auto"/>
        <w:rPr>
          <w:i/>
        </w:rPr>
      </w:pPr>
      <w:r>
        <w:rPr>
          <w:i/>
        </w:rPr>
        <w:t xml:space="preserve">Disease Baseline: HIV RNA level and CD4 count </w:t>
      </w:r>
    </w:p>
    <w:p w:rsidR="00B46A63" w:rsidP="00255167" w:rsidRDefault="00B46A63" w14:paraId="70CBAD42" w14:textId="7488D1EB">
      <w:pPr>
        <w:pStyle w:val="ListParagraph"/>
        <w:numPr>
          <w:ilvl w:val="0"/>
          <w:numId w:val="18"/>
        </w:numPr>
        <w:spacing w:after="0" w:line="240" w:lineRule="auto"/>
        <w:rPr>
          <w:i/>
        </w:rPr>
      </w:pPr>
      <w:r>
        <w:rPr>
          <w:i/>
        </w:rPr>
        <w:t xml:space="preserve">Resistance Testing: HIV Genotyping </w:t>
      </w:r>
    </w:p>
    <w:p w:rsidR="00B46A63" w:rsidP="00255167" w:rsidRDefault="00B46A63" w14:paraId="3FEA0ACC" w14:textId="4F05854F">
      <w:pPr>
        <w:pStyle w:val="ListParagraph"/>
        <w:numPr>
          <w:ilvl w:val="0"/>
          <w:numId w:val="18"/>
        </w:numPr>
        <w:spacing w:after="0" w:line="240" w:lineRule="auto"/>
        <w:rPr>
          <w:i/>
        </w:rPr>
      </w:pPr>
      <w:r>
        <w:rPr>
          <w:i/>
        </w:rPr>
        <w:t xml:space="preserve">Infectious Screening: </w:t>
      </w:r>
    </w:p>
    <w:p w:rsidR="00B46A63" w:rsidP="79E0B5C1" w:rsidRDefault="00B46A63" w14:paraId="21D81792" w14:textId="1E84F471">
      <w:pPr>
        <w:pStyle w:val="ListParagraph"/>
        <w:numPr>
          <w:ilvl w:val="1"/>
          <w:numId w:val="18"/>
        </w:numPr>
        <w:spacing w:after="0" w:line="240" w:lineRule="auto"/>
        <w:rPr>
          <w:i/>
          <w:iCs/>
        </w:rPr>
      </w:pPr>
      <w:r w:rsidRPr="79E0B5C1">
        <w:rPr>
          <w:i/>
          <w:iCs/>
        </w:rPr>
        <w:t xml:space="preserve">Toxoplasma IgG – if future low CD4 &lt; 100 AND </w:t>
      </w:r>
      <w:proofErr w:type="spellStart"/>
      <w:r w:rsidRPr="79E0B5C1">
        <w:rPr>
          <w:i/>
          <w:iCs/>
        </w:rPr>
        <w:t>Toxo</w:t>
      </w:r>
      <w:proofErr w:type="spellEnd"/>
      <w:r w:rsidRPr="79E0B5C1">
        <w:rPr>
          <w:i/>
          <w:iCs/>
        </w:rPr>
        <w:t xml:space="preserve"> IgG positive, then will need prophylaxis with Bactrim </w:t>
      </w:r>
    </w:p>
    <w:p w:rsidR="00B46A63" w:rsidP="00255167" w:rsidRDefault="00B46A63" w14:paraId="6A2FD220" w14:textId="427E9B38">
      <w:pPr>
        <w:pStyle w:val="ListParagraph"/>
        <w:numPr>
          <w:ilvl w:val="1"/>
          <w:numId w:val="18"/>
        </w:numPr>
        <w:spacing w:after="0" w:line="240" w:lineRule="auto"/>
        <w:rPr>
          <w:i/>
        </w:rPr>
      </w:pPr>
      <w:r>
        <w:rPr>
          <w:i/>
        </w:rPr>
        <w:t xml:space="preserve">Syphilis Testing – </w:t>
      </w:r>
      <w:proofErr w:type="spellStart"/>
      <w:r>
        <w:rPr>
          <w:i/>
        </w:rPr>
        <w:t>Trepia</w:t>
      </w:r>
      <w:proofErr w:type="spellEnd"/>
      <w:r>
        <w:rPr>
          <w:i/>
        </w:rPr>
        <w:t xml:space="preserve"> if no history of syphilis and RPR if positive history of syphilis </w:t>
      </w:r>
    </w:p>
    <w:p w:rsidR="00B46A63" w:rsidP="2A740ABD" w:rsidRDefault="00B46A63" w14:paraId="0E159DAC" w14:textId="66491186">
      <w:pPr>
        <w:pStyle w:val="ListParagraph"/>
        <w:numPr>
          <w:ilvl w:val="1"/>
          <w:numId w:val="18"/>
        </w:numPr>
        <w:spacing w:after="0" w:line="240" w:lineRule="auto"/>
        <w:rPr>
          <w:i/>
          <w:iCs/>
        </w:rPr>
      </w:pPr>
      <w:r w:rsidRPr="2A740ABD">
        <w:rPr>
          <w:i/>
          <w:iCs/>
        </w:rPr>
        <w:t>Gonorrhea/Chlamydia</w:t>
      </w:r>
      <w:r w:rsidRPr="2A740ABD" w:rsidR="023DA622">
        <w:rPr>
          <w:i/>
          <w:iCs/>
        </w:rPr>
        <w:t xml:space="preserve"> - swab all orifices (vagina or urine, anal, throat)</w:t>
      </w:r>
    </w:p>
    <w:p w:rsidR="00B46A63" w:rsidP="00255167" w:rsidRDefault="00B46A63" w14:paraId="3388ECBD" w14:textId="77777777">
      <w:pPr>
        <w:pStyle w:val="ListParagraph"/>
        <w:numPr>
          <w:ilvl w:val="1"/>
          <w:numId w:val="18"/>
        </w:numPr>
        <w:spacing w:after="0" w:line="240" w:lineRule="auto"/>
        <w:rPr>
          <w:i/>
        </w:rPr>
      </w:pPr>
      <w:r>
        <w:rPr>
          <w:i/>
        </w:rPr>
        <w:t xml:space="preserve">Hepatitis B – HIV quickens liver damage of HBV and if co-infected with HBV then this affects ART regimen selection. </w:t>
      </w:r>
    </w:p>
    <w:p w:rsidR="00B46A63" w:rsidP="79E0B5C1" w:rsidRDefault="00B46A63" w14:paraId="246E9293" w14:textId="02314021">
      <w:pPr>
        <w:pStyle w:val="ListParagraph"/>
        <w:numPr>
          <w:ilvl w:val="1"/>
          <w:numId w:val="18"/>
        </w:numPr>
        <w:spacing w:after="0" w:line="240" w:lineRule="auto"/>
        <w:rPr>
          <w:i/>
          <w:iCs/>
        </w:rPr>
      </w:pPr>
      <w:r w:rsidRPr="79E0B5C1">
        <w:rPr>
          <w:i/>
          <w:iCs/>
        </w:rPr>
        <w:t xml:space="preserve">Hepatitis A and C </w:t>
      </w:r>
    </w:p>
    <w:p w:rsidR="79E0B5C1" w:rsidP="79E0B5C1" w:rsidRDefault="79E0B5C1" w14:paraId="747C6EF8" w14:textId="66AEAFA0">
      <w:pPr>
        <w:pStyle w:val="ListParagraph"/>
        <w:numPr>
          <w:ilvl w:val="1"/>
          <w:numId w:val="18"/>
        </w:numPr>
        <w:spacing w:after="0" w:line="240" w:lineRule="auto"/>
        <w:rPr>
          <w:i/>
          <w:iCs/>
        </w:rPr>
      </w:pPr>
      <w:r w:rsidRPr="79E0B5C1">
        <w:rPr>
          <w:i/>
          <w:iCs/>
        </w:rPr>
        <w:t>MMRV titers – to inform need for vaccination (although may not give depending on CD4 count)</w:t>
      </w:r>
    </w:p>
    <w:p w:rsidR="00B46A63" w:rsidP="79E0B5C1" w:rsidRDefault="00B46A63" w14:paraId="15E26AC3" w14:textId="0F28B8E9">
      <w:pPr>
        <w:pStyle w:val="ListParagraph"/>
        <w:numPr>
          <w:ilvl w:val="1"/>
          <w:numId w:val="18"/>
        </w:numPr>
        <w:spacing w:after="0" w:line="240" w:lineRule="auto"/>
        <w:rPr>
          <w:i/>
          <w:iCs/>
        </w:rPr>
      </w:pPr>
      <w:r w:rsidRPr="79E0B5C1">
        <w:rPr>
          <w:i/>
          <w:iCs/>
        </w:rPr>
        <w:t xml:space="preserve">PPD – Induration &gt; 5 mm is positive in the HIV+ population </w:t>
      </w:r>
    </w:p>
    <w:p w:rsidR="79E0B5C1" w:rsidP="79E0B5C1" w:rsidRDefault="79E0B5C1" w14:paraId="5DA3C8DE" w14:textId="7A9657A8">
      <w:pPr>
        <w:pStyle w:val="ListParagraph"/>
        <w:numPr>
          <w:ilvl w:val="2"/>
          <w:numId w:val="18"/>
        </w:numPr>
        <w:spacing w:after="0" w:line="240" w:lineRule="auto"/>
        <w:rPr>
          <w:i/>
          <w:iCs/>
        </w:rPr>
      </w:pPr>
      <w:r w:rsidRPr="79E0B5C1">
        <w:rPr>
          <w:i/>
          <w:iCs/>
        </w:rPr>
        <w:t>Caveat: if CD4 &lt;200, you should repeat PPD once CD4 count &gt;200 (to avoid false negative)</w:t>
      </w:r>
    </w:p>
    <w:p w:rsidR="00B46A63" w:rsidP="00255167" w:rsidRDefault="00B46A63" w14:paraId="284A8C3A" w14:textId="25FD1FB4">
      <w:pPr>
        <w:pStyle w:val="ListParagraph"/>
        <w:numPr>
          <w:ilvl w:val="0"/>
          <w:numId w:val="18"/>
        </w:numPr>
        <w:spacing w:after="0" w:line="240" w:lineRule="auto"/>
        <w:rPr>
          <w:i/>
        </w:rPr>
      </w:pPr>
      <w:r>
        <w:rPr>
          <w:i/>
        </w:rPr>
        <w:t xml:space="preserve">Side Effects </w:t>
      </w:r>
    </w:p>
    <w:p w:rsidR="00B46A63" w:rsidP="6054B64E" w:rsidRDefault="00B46A63" w14:paraId="7AB60DFC" w14:textId="24EB6AF1">
      <w:pPr>
        <w:pStyle w:val="ListParagraph"/>
        <w:numPr>
          <w:ilvl w:val="1"/>
          <w:numId w:val="18"/>
        </w:numPr>
        <w:spacing w:after="0" w:line="240" w:lineRule="auto"/>
        <w:rPr>
          <w:i w:val="1"/>
          <w:iCs w:val="1"/>
        </w:rPr>
      </w:pPr>
      <w:r w:rsidRPr="6054B64E" w:rsidR="16A5B6E5">
        <w:rPr>
          <w:i w:val="1"/>
          <w:iCs w:val="1"/>
        </w:rPr>
        <w:t xml:space="preserve">G6PD </w:t>
      </w:r>
      <w:r w:rsidRPr="6054B64E" w:rsidR="2613DCA6">
        <w:rPr>
          <w:i w:val="1"/>
          <w:iCs w:val="1"/>
        </w:rPr>
        <w:t>–</w:t>
      </w:r>
      <w:r w:rsidRPr="6054B64E" w:rsidR="16A5B6E5">
        <w:rPr>
          <w:i w:val="1"/>
          <w:iCs w:val="1"/>
        </w:rPr>
        <w:t xml:space="preserve"> </w:t>
      </w:r>
      <w:r w:rsidRPr="6054B64E" w:rsidR="2613DCA6">
        <w:rPr>
          <w:i w:val="1"/>
          <w:iCs w:val="1"/>
        </w:rPr>
        <w:t>Test in patients of Mediterranean or African origin as some components of ART and prophylaxis medications can cause hemolysis if G6P</w:t>
      </w:r>
      <w:r w:rsidRPr="6054B64E" w:rsidR="40E11A7C">
        <w:rPr>
          <w:i w:val="1"/>
          <w:iCs w:val="1"/>
        </w:rPr>
        <w:t>D</w:t>
      </w:r>
      <w:r w:rsidRPr="6054B64E" w:rsidR="2613DCA6">
        <w:rPr>
          <w:i w:val="1"/>
          <w:iCs w:val="1"/>
        </w:rPr>
        <w:t xml:space="preserve"> deficient</w:t>
      </w:r>
    </w:p>
    <w:p w:rsidR="007D5B0C" w:rsidP="00255167" w:rsidRDefault="007D5B0C" w14:paraId="1AEE6C63" w14:textId="77777777">
      <w:pPr>
        <w:pStyle w:val="ListParagraph"/>
        <w:numPr>
          <w:ilvl w:val="1"/>
          <w:numId w:val="18"/>
        </w:numPr>
        <w:spacing w:after="0" w:line="240" w:lineRule="auto"/>
        <w:rPr>
          <w:i/>
        </w:rPr>
      </w:pPr>
      <w:r>
        <w:rPr>
          <w:i/>
        </w:rPr>
        <w:t xml:space="preserve">HLA-B*5701 – Test before initiation of abacavir due to risk of hypersensitivity reaction </w:t>
      </w:r>
    </w:p>
    <w:p w:rsidR="00BF3EDD" w:rsidP="6054B64E" w:rsidRDefault="00BF3EDD" w14:paraId="6F0A126A" w14:textId="23757ACD">
      <w:pPr>
        <w:pStyle w:val="ListParagraph"/>
        <w:numPr>
          <w:ilvl w:val="0"/>
          <w:numId w:val="18"/>
        </w:numPr>
        <w:spacing w:after="0" w:line="240" w:lineRule="auto"/>
        <w:contextualSpacing/>
        <w:rPr/>
      </w:pPr>
      <w:r w:rsidRPr="6054B64E" w:rsidR="2613DCA6">
        <w:rPr>
          <w:i w:val="1"/>
          <w:iCs w:val="1"/>
        </w:rPr>
        <w:t xml:space="preserve">Pregnancy test – alters treatment regimen and is an absolute </w:t>
      </w:r>
      <w:r w:rsidRPr="6054B64E" w:rsidR="2613DCA6">
        <w:rPr>
          <w:i w:val="1"/>
          <w:iCs w:val="1"/>
        </w:rPr>
        <w:t>indication</w:t>
      </w:r>
      <w:r w:rsidRPr="6054B64E" w:rsidR="2613DCA6">
        <w:rPr>
          <w:i w:val="1"/>
          <w:iCs w:val="1"/>
        </w:rPr>
        <w:t xml:space="preserve"> for treatment.</w:t>
      </w:r>
    </w:p>
    <w:p w:rsidR="00BF3EDD" w:rsidP="00255167" w:rsidRDefault="00BF3EDD" w14:paraId="48C0A6BF" w14:noSpellErr="1" w14:textId="422ED0BA">
      <w:pPr>
        <w:spacing w:after="0" w:line="240" w:lineRule="auto"/>
        <w:contextualSpacing/>
      </w:pPr>
    </w:p>
    <w:p w:rsidRPr="001C2861" w:rsidR="007D5B0C" w:rsidP="00255167" w:rsidRDefault="00F30A22" w14:paraId="54CB6356" w14:textId="707161C5">
      <w:pPr>
        <w:spacing w:after="0" w:line="240" w:lineRule="auto"/>
        <w:contextualSpacing/>
        <w:rPr>
          <w:bCs/>
        </w:rPr>
      </w:pPr>
      <w:r>
        <w:rPr>
          <w:bCs/>
        </w:rPr>
        <w:lastRenderedPageBreak/>
        <w:t>8</w:t>
      </w:r>
      <w:r w:rsidRPr="001C2861" w:rsidR="00423C1E">
        <w:rPr>
          <w:bCs/>
        </w:rPr>
        <w:t xml:space="preserve">) How are you going to monitor </w:t>
      </w:r>
      <w:r w:rsidR="001A27CB">
        <w:rPr>
          <w:bCs/>
        </w:rPr>
        <w:t>her</w:t>
      </w:r>
      <w:r w:rsidRPr="001C2861" w:rsidR="00423C1E">
        <w:rPr>
          <w:bCs/>
        </w:rPr>
        <w:t xml:space="preserve"> HIV and potential complications?  </w:t>
      </w:r>
    </w:p>
    <w:p w:rsidR="00CE4125" w:rsidP="00255167" w:rsidRDefault="00CE4125" w14:paraId="44975F95" w14:textId="77777777">
      <w:pPr>
        <w:spacing w:after="0" w:line="240" w:lineRule="auto"/>
        <w:ind w:left="360"/>
        <w:contextualSpacing/>
        <w:rPr>
          <w:i/>
          <w:u w:val="single"/>
        </w:rPr>
      </w:pPr>
    </w:p>
    <w:p w:rsidR="0094225B" w:rsidP="00255167" w:rsidRDefault="007D5B0C" w14:paraId="324DD78D" w14:textId="2C1A552C">
      <w:pPr>
        <w:spacing w:after="0" w:line="240" w:lineRule="auto"/>
        <w:ind w:left="360"/>
        <w:contextualSpacing/>
        <w:rPr>
          <w:i/>
        </w:rPr>
      </w:pPr>
      <w:r w:rsidRPr="007D5B0C">
        <w:rPr>
          <w:i/>
          <w:u w:val="single"/>
        </w:rPr>
        <w:t>Serial CD4 Counts and Viral Loads</w:t>
      </w:r>
      <w:r>
        <w:rPr>
          <w:i/>
        </w:rPr>
        <w:t xml:space="preserve"> – Every 3 to 6 months. </w:t>
      </w:r>
      <w:r w:rsidR="00BF3EDD">
        <w:rPr>
          <w:i/>
        </w:rPr>
        <w:t>Guidelines</w:t>
      </w:r>
      <w:r>
        <w:rPr>
          <w:i/>
        </w:rPr>
        <w:t xml:space="preserve"> (2018) say viral load q 3 months until &lt;50, for one year, then q 6 months.  A bit more controversial is CD4 count q 6 months until &gt;250 for a year, then stop checking CD4 unless viral load increases</w:t>
      </w:r>
      <w:r w:rsidR="0094225B">
        <w:rPr>
          <w:i/>
        </w:rPr>
        <w:t xml:space="preserve">. </w:t>
      </w:r>
    </w:p>
    <w:p w:rsidR="007D5B0C" w:rsidP="2A740ABD" w:rsidRDefault="007D5B0C" w14:paraId="2AEF6BA8" w14:textId="116EFB50">
      <w:pPr>
        <w:spacing w:after="0" w:line="240" w:lineRule="auto"/>
        <w:ind w:left="360"/>
        <w:contextualSpacing/>
        <w:rPr>
          <w:i/>
          <w:iCs/>
        </w:rPr>
      </w:pPr>
      <w:r w:rsidRPr="2A740ABD">
        <w:rPr>
          <w:i/>
          <w:iCs/>
          <w:u w:val="single"/>
        </w:rPr>
        <w:t>Co-infection screening:</w:t>
      </w:r>
      <w:r w:rsidRPr="2A740ABD">
        <w:rPr>
          <w:b/>
          <w:bCs/>
          <w:i/>
          <w:iCs/>
        </w:rPr>
        <w:t xml:space="preserve"> </w:t>
      </w:r>
      <w:r w:rsidRPr="2A740ABD">
        <w:rPr>
          <w:i/>
          <w:iCs/>
        </w:rPr>
        <w:t>GC/Chlamydia,</w:t>
      </w:r>
      <w:r w:rsidRPr="2A740ABD">
        <w:rPr>
          <w:b/>
          <w:bCs/>
          <w:i/>
          <w:iCs/>
        </w:rPr>
        <w:t xml:space="preserve"> </w:t>
      </w:r>
      <w:r w:rsidRPr="2A740ABD" w:rsidR="62830ADD">
        <w:rPr>
          <w:i/>
          <w:iCs/>
        </w:rPr>
        <w:t>Syphilis screening</w:t>
      </w:r>
      <w:r w:rsidRPr="2A740ABD">
        <w:rPr>
          <w:i/>
          <w:iCs/>
        </w:rPr>
        <w:t>, HCV yearly</w:t>
      </w:r>
    </w:p>
    <w:p w:rsidR="007D5B0C" w:rsidP="00255167" w:rsidRDefault="007D5B0C" w14:paraId="183068DF" w14:textId="77777777">
      <w:pPr>
        <w:spacing w:after="0" w:line="240" w:lineRule="auto"/>
        <w:contextualSpacing/>
      </w:pPr>
    </w:p>
    <w:p w:rsidR="00CE4125" w:rsidP="00A7318C" w:rsidRDefault="00F30A22" w14:paraId="2C872D0F" w14:textId="276DE5BA">
      <w:pPr>
        <w:spacing w:after="0" w:line="240" w:lineRule="auto"/>
        <w:contextualSpacing/>
        <w:rPr>
          <w:bCs/>
        </w:rPr>
      </w:pPr>
      <w:r>
        <w:rPr>
          <w:bCs/>
        </w:rPr>
        <w:t>9</w:t>
      </w:r>
      <w:r w:rsidRPr="001C2861" w:rsidR="007D5B0C">
        <w:rPr>
          <w:bCs/>
        </w:rPr>
        <w:t xml:space="preserve">) What preventative care items need to be addressed in patients with HIV? </w:t>
      </w:r>
    </w:p>
    <w:p w:rsidRPr="00A7318C" w:rsidR="00A7318C" w:rsidP="00A7318C" w:rsidRDefault="00A7318C" w14:paraId="0E649A85" w14:textId="77777777">
      <w:pPr>
        <w:spacing w:after="0" w:line="240" w:lineRule="auto"/>
        <w:contextualSpacing/>
        <w:rPr>
          <w:bCs/>
        </w:rPr>
      </w:pPr>
    </w:p>
    <w:p w:rsidR="006429E1" w:rsidP="00CE4125" w:rsidRDefault="00423C1E" w14:paraId="16435995" w14:textId="6FC9A18D">
      <w:pPr>
        <w:spacing w:after="0" w:line="240" w:lineRule="auto"/>
        <w:ind w:left="360"/>
        <w:contextualSpacing/>
      </w:pPr>
      <w:r w:rsidRPr="0094225B">
        <w:rPr>
          <w:i/>
          <w:u w:val="single"/>
        </w:rPr>
        <w:t>Vaccinations:</w:t>
      </w:r>
      <w:r w:rsidRPr="00B36862">
        <w:rPr>
          <w:i/>
        </w:rPr>
        <w:t xml:space="preserve"> </w:t>
      </w:r>
      <w:r w:rsidRPr="004E00D1" w:rsidR="00BA51F7">
        <w:rPr>
          <w:i/>
        </w:rPr>
        <w:t xml:space="preserve">Have learners note what vaccines (live) are contraindicated in patients with low CD4 counts. Can discuss why </w:t>
      </w:r>
      <w:proofErr w:type="spellStart"/>
      <w:r w:rsidRPr="004E00D1" w:rsidR="00BA51F7">
        <w:rPr>
          <w:i/>
        </w:rPr>
        <w:t>prevnar</w:t>
      </w:r>
      <w:proofErr w:type="spellEnd"/>
      <w:r w:rsidRPr="004E00D1" w:rsidR="00BA51F7">
        <w:rPr>
          <w:i/>
        </w:rPr>
        <w:t xml:space="preserve"> should be given prior to pneumovax. Prevnar, PCV13 is a conjugated vaccine whereas pneumovax, PPSV, is a polysaccharide vaccine. PCV is recognized as T cell dependent, stimulating antibody response, mucosal immunity, and immunologic memory. PCV stimulates memory B cells and can “prime” the immune system for an enhanced secondary immune response to PPSV.</w:t>
      </w:r>
      <w:r w:rsidR="001A27CB">
        <w:rPr>
          <w:i/>
        </w:rPr>
        <w:t xml:space="preserve"> </w:t>
      </w:r>
    </w:p>
    <w:p w:rsidR="001A27CB" w:rsidP="00CE4125" w:rsidRDefault="001A27CB" w14:paraId="2547980F" w14:textId="54862E8C">
      <w:pPr>
        <w:spacing w:after="0" w:line="240" w:lineRule="auto"/>
        <w:ind w:left="360"/>
        <w:contextualSpacing/>
        <w:rPr>
          <w:i/>
        </w:rPr>
      </w:pPr>
    </w:p>
    <w:p w:rsidRPr="001A27CB" w:rsidR="001A27CB" w:rsidP="00CE4125" w:rsidRDefault="001A27CB" w14:paraId="3AB496FD" w14:textId="6F6B52C1">
      <w:pPr>
        <w:spacing w:after="0" w:line="240" w:lineRule="auto"/>
        <w:ind w:left="360"/>
        <w:contextualSpacing/>
      </w:pPr>
      <w:r>
        <w:rPr>
          <w:i/>
        </w:rPr>
        <w:t xml:space="preserve">Learners have this vaccine schedule in the Appendix of their learner guide. </w:t>
      </w:r>
    </w:p>
    <w:p w:rsidR="00B36862" w:rsidP="00255167" w:rsidRDefault="00B36862" w14:paraId="30D076AE" w14:textId="654B2AF1">
      <w:pPr>
        <w:spacing w:after="0" w:line="240" w:lineRule="auto"/>
        <w:contextualSpacing/>
        <w:rPr>
          <w:noProof/>
        </w:rPr>
      </w:pPr>
    </w:p>
    <w:tbl>
      <w:tblPr>
        <w:tblStyle w:val="TableGrid"/>
        <w:tblW w:w="0" w:type="auto"/>
        <w:tblLook w:val="04A0" w:firstRow="1" w:lastRow="0" w:firstColumn="1" w:lastColumn="0" w:noHBand="0" w:noVBand="1"/>
      </w:tblPr>
      <w:tblGrid>
        <w:gridCol w:w="3116"/>
        <w:gridCol w:w="3117"/>
        <w:gridCol w:w="3117"/>
      </w:tblGrid>
      <w:tr w:rsidR="00F959F0" w:rsidTr="00256B5D" w14:paraId="149B39DD" w14:textId="77777777">
        <w:tc>
          <w:tcPr>
            <w:tcW w:w="3116" w:type="dxa"/>
            <w:shd w:val="clear" w:color="auto" w:fill="E7E6E6" w:themeFill="background2"/>
          </w:tcPr>
          <w:p w:rsidR="00F959F0" w:rsidP="00255167" w:rsidRDefault="00F959F0" w14:paraId="7AA48F7A" w14:textId="77777777">
            <w:pPr>
              <w:contextualSpacing/>
              <w:rPr>
                <w:noProof/>
              </w:rPr>
            </w:pPr>
          </w:p>
        </w:tc>
        <w:tc>
          <w:tcPr>
            <w:tcW w:w="3117" w:type="dxa"/>
            <w:shd w:val="clear" w:color="auto" w:fill="E7E6E6" w:themeFill="background2"/>
          </w:tcPr>
          <w:p w:rsidRPr="008229A8" w:rsidR="00F959F0" w:rsidP="00255167" w:rsidRDefault="007656B1" w14:paraId="16213C46" w14:textId="62A5802A">
            <w:pPr>
              <w:contextualSpacing/>
              <w:jc w:val="center"/>
              <w:rPr>
                <w:b/>
                <w:bCs/>
                <w:noProof/>
              </w:rPr>
            </w:pPr>
            <w:r w:rsidRPr="008229A8">
              <w:rPr>
                <w:b/>
                <w:bCs/>
                <w:noProof/>
              </w:rPr>
              <w:t>HIV Infection with CD4 &lt; 200</w:t>
            </w:r>
          </w:p>
        </w:tc>
        <w:tc>
          <w:tcPr>
            <w:tcW w:w="3117" w:type="dxa"/>
            <w:shd w:val="clear" w:color="auto" w:fill="E7E6E6" w:themeFill="background2"/>
          </w:tcPr>
          <w:p w:rsidRPr="008229A8" w:rsidR="00F959F0" w:rsidP="00255167" w:rsidRDefault="007656B1" w14:paraId="14121423" w14:textId="0787EC97">
            <w:pPr>
              <w:contextualSpacing/>
              <w:jc w:val="center"/>
              <w:rPr>
                <w:b/>
                <w:bCs/>
                <w:noProof/>
              </w:rPr>
            </w:pPr>
            <w:r w:rsidRPr="008229A8">
              <w:rPr>
                <w:b/>
                <w:bCs/>
                <w:noProof/>
              </w:rPr>
              <w:t>HIV Infection with CD4 &gt;=200</w:t>
            </w:r>
            <w:r w:rsidR="002E6CFE">
              <w:rPr>
                <w:b/>
                <w:bCs/>
                <w:noProof/>
              </w:rPr>
              <w:t xml:space="preserve"> for 6 months</w:t>
            </w:r>
          </w:p>
        </w:tc>
      </w:tr>
      <w:tr w:rsidR="004E321E" w:rsidTr="007656B1" w14:paraId="21427CC9" w14:textId="77777777">
        <w:tc>
          <w:tcPr>
            <w:tcW w:w="3116" w:type="dxa"/>
            <w:shd w:val="clear" w:color="auto" w:fill="E7E6E6" w:themeFill="background2"/>
          </w:tcPr>
          <w:p w:rsidRPr="007656B1" w:rsidR="004E321E" w:rsidP="00255167" w:rsidRDefault="004E321E" w14:paraId="2207A123" w14:textId="4F51321C">
            <w:pPr>
              <w:contextualSpacing/>
              <w:rPr>
                <w:b/>
                <w:bCs/>
                <w:noProof/>
              </w:rPr>
            </w:pPr>
            <w:r w:rsidRPr="007656B1">
              <w:rPr>
                <w:b/>
                <w:bCs/>
                <w:noProof/>
              </w:rPr>
              <w:t>Influenza (inactivated)</w:t>
            </w:r>
          </w:p>
        </w:tc>
        <w:tc>
          <w:tcPr>
            <w:tcW w:w="6234" w:type="dxa"/>
            <w:gridSpan w:val="2"/>
            <w:shd w:val="clear" w:color="auto" w:fill="FFFF00"/>
          </w:tcPr>
          <w:p w:rsidRPr="008229A8" w:rsidR="004E321E" w:rsidP="00255167" w:rsidRDefault="004E321E" w14:paraId="1789EC7F" w14:textId="3229F688">
            <w:pPr>
              <w:contextualSpacing/>
              <w:jc w:val="center"/>
              <w:rPr>
                <w:b/>
                <w:bCs/>
                <w:noProof/>
              </w:rPr>
            </w:pPr>
            <w:r w:rsidRPr="008229A8">
              <w:rPr>
                <w:b/>
                <w:bCs/>
                <w:noProof/>
              </w:rPr>
              <w:t>1 dose annually</w:t>
            </w:r>
          </w:p>
        </w:tc>
      </w:tr>
      <w:tr w:rsidR="004E321E" w:rsidTr="008229A8" w14:paraId="49322D56" w14:textId="77777777">
        <w:tc>
          <w:tcPr>
            <w:tcW w:w="3116" w:type="dxa"/>
            <w:shd w:val="clear" w:color="auto" w:fill="E7E6E6" w:themeFill="background2"/>
          </w:tcPr>
          <w:p w:rsidRPr="007656B1" w:rsidR="004E321E" w:rsidP="00255167" w:rsidRDefault="004E321E" w14:paraId="0EB9EAC9" w14:textId="5DAB52CB">
            <w:pPr>
              <w:contextualSpacing/>
              <w:rPr>
                <w:b/>
                <w:bCs/>
                <w:noProof/>
              </w:rPr>
            </w:pPr>
            <w:r w:rsidRPr="007656B1">
              <w:rPr>
                <w:b/>
                <w:bCs/>
                <w:noProof/>
              </w:rPr>
              <w:t>Influenza (live)</w:t>
            </w:r>
          </w:p>
        </w:tc>
        <w:tc>
          <w:tcPr>
            <w:tcW w:w="6234" w:type="dxa"/>
            <w:gridSpan w:val="2"/>
            <w:shd w:val="clear" w:color="auto" w:fill="FF0000"/>
          </w:tcPr>
          <w:p w:rsidRPr="008229A8" w:rsidR="004E321E" w:rsidP="00255167" w:rsidRDefault="004E321E" w14:paraId="3FE4D7A8" w14:textId="6DD3A5AE">
            <w:pPr>
              <w:contextualSpacing/>
              <w:jc w:val="center"/>
              <w:rPr>
                <w:b/>
                <w:bCs/>
                <w:noProof/>
              </w:rPr>
            </w:pPr>
            <w:r w:rsidRPr="008229A8">
              <w:rPr>
                <w:b/>
                <w:bCs/>
                <w:noProof/>
              </w:rPr>
              <w:t>Not recommended</w:t>
            </w:r>
          </w:p>
        </w:tc>
      </w:tr>
      <w:tr w:rsidR="004E321E" w:rsidTr="007163E8" w14:paraId="17636637" w14:textId="77777777">
        <w:tc>
          <w:tcPr>
            <w:tcW w:w="3116" w:type="dxa"/>
            <w:shd w:val="clear" w:color="auto" w:fill="E7E6E6" w:themeFill="background2"/>
          </w:tcPr>
          <w:p w:rsidRPr="007656B1" w:rsidR="004E321E" w:rsidP="00255167" w:rsidRDefault="004E321E" w14:paraId="250205E6" w14:textId="2EF9E91E">
            <w:pPr>
              <w:contextualSpacing/>
              <w:rPr>
                <w:b/>
                <w:bCs/>
                <w:noProof/>
              </w:rPr>
            </w:pPr>
            <w:r w:rsidRPr="007656B1">
              <w:rPr>
                <w:b/>
                <w:bCs/>
                <w:noProof/>
              </w:rPr>
              <w:t xml:space="preserve">Tdap </w:t>
            </w:r>
          </w:p>
        </w:tc>
        <w:tc>
          <w:tcPr>
            <w:tcW w:w="6234" w:type="dxa"/>
            <w:gridSpan w:val="2"/>
            <w:shd w:val="clear" w:color="auto" w:fill="FFFF00"/>
          </w:tcPr>
          <w:p w:rsidRPr="008229A8" w:rsidR="004E321E" w:rsidP="00255167" w:rsidRDefault="008229A8" w14:paraId="46070BFB" w14:textId="650E2AA8">
            <w:pPr>
              <w:contextualSpacing/>
              <w:jc w:val="center"/>
              <w:rPr>
                <w:b/>
                <w:bCs/>
                <w:noProof/>
              </w:rPr>
            </w:pPr>
            <w:r>
              <w:rPr>
                <w:b/>
                <w:bCs/>
                <w:noProof/>
              </w:rPr>
              <w:t>1 dose Tdap then Td or Tdap booster every 10 years</w:t>
            </w:r>
          </w:p>
        </w:tc>
      </w:tr>
      <w:tr w:rsidR="00F959F0" w:rsidTr="008229A8" w14:paraId="1A3290BE" w14:textId="77777777">
        <w:tc>
          <w:tcPr>
            <w:tcW w:w="3116" w:type="dxa"/>
            <w:shd w:val="clear" w:color="auto" w:fill="E7E6E6" w:themeFill="background2"/>
          </w:tcPr>
          <w:p w:rsidRPr="007656B1" w:rsidR="00F959F0" w:rsidP="00255167" w:rsidRDefault="00EE59C8" w14:paraId="5B551123" w14:textId="0AC91C15">
            <w:pPr>
              <w:contextualSpacing/>
              <w:rPr>
                <w:b/>
                <w:bCs/>
                <w:noProof/>
              </w:rPr>
            </w:pPr>
            <w:r w:rsidRPr="007656B1">
              <w:rPr>
                <w:b/>
                <w:bCs/>
                <w:noProof/>
              </w:rPr>
              <w:t>MMR</w:t>
            </w:r>
          </w:p>
        </w:tc>
        <w:tc>
          <w:tcPr>
            <w:tcW w:w="3117" w:type="dxa"/>
            <w:shd w:val="clear" w:color="auto" w:fill="FF0000"/>
          </w:tcPr>
          <w:p w:rsidRPr="008229A8" w:rsidR="00F959F0" w:rsidP="00255167" w:rsidRDefault="00EE59C8" w14:paraId="697F5EA7" w14:textId="6B87FB7F">
            <w:pPr>
              <w:contextualSpacing/>
              <w:jc w:val="center"/>
              <w:rPr>
                <w:b/>
                <w:bCs/>
                <w:noProof/>
              </w:rPr>
            </w:pPr>
            <w:r w:rsidRPr="008229A8">
              <w:rPr>
                <w:b/>
                <w:bCs/>
                <w:noProof/>
              </w:rPr>
              <w:t>Not recommended</w:t>
            </w:r>
          </w:p>
        </w:tc>
        <w:tc>
          <w:tcPr>
            <w:tcW w:w="3117" w:type="dxa"/>
            <w:shd w:val="clear" w:color="auto" w:fill="FFFF00"/>
          </w:tcPr>
          <w:p w:rsidRPr="008229A8" w:rsidR="00F959F0" w:rsidP="00255167" w:rsidRDefault="0086067F" w14:paraId="565F1EEF" w14:textId="5C068A1B">
            <w:pPr>
              <w:contextualSpacing/>
              <w:jc w:val="center"/>
              <w:rPr>
                <w:b/>
                <w:bCs/>
                <w:noProof/>
              </w:rPr>
            </w:pPr>
            <w:r>
              <w:rPr>
                <w:b/>
                <w:bCs/>
                <w:noProof/>
              </w:rPr>
              <w:t xml:space="preserve">2 doses </w:t>
            </w:r>
          </w:p>
        </w:tc>
      </w:tr>
      <w:tr w:rsidR="00F959F0" w:rsidTr="008229A8" w14:paraId="3CB1A6EE" w14:textId="77777777">
        <w:tc>
          <w:tcPr>
            <w:tcW w:w="3116" w:type="dxa"/>
            <w:shd w:val="clear" w:color="auto" w:fill="E7E6E6" w:themeFill="background2"/>
          </w:tcPr>
          <w:p w:rsidRPr="007656B1" w:rsidR="00F959F0" w:rsidP="00255167" w:rsidRDefault="00DA3619" w14:paraId="20E77B4D" w14:textId="01B42931">
            <w:pPr>
              <w:contextualSpacing/>
              <w:rPr>
                <w:b/>
                <w:bCs/>
                <w:noProof/>
              </w:rPr>
            </w:pPr>
            <w:r w:rsidRPr="007656B1">
              <w:rPr>
                <w:b/>
                <w:bCs/>
                <w:noProof/>
              </w:rPr>
              <w:t>Varicella</w:t>
            </w:r>
          </w:p>
        </w:tc>
        <w:tc>
          <w:tcPr>
            <w:tcW w:w="3117" w:type="dxa"/>
            <w:shd w:val="clear" w:color="auto" w:fill="FF0000"/>
          </w:tcPr>
          <w:p w:rsidRPr="008229A8" w:rsidR="00F959F0" w:rsidP="00255167" w:rsidRDefault="00DA3619" w14:paraId="6B720E3D" w14:textId="1D80CB69">
            <w:pPr>
              <w:contextualSpacing/>
              <w:jc w:val="center"/>
              <w:rPr>
                <w:b/>
                <w:bCs/>
                <w:noProof/>
              </w:rPr>
            </w:pPr>
            <w:r w:rsidRPr="008229A8">
              <w:rPr>
                <w:b/>
                <w:bCs/>
                <w:noProof/>
              </w:rPr>
              <w:t>Not recommended</w:t>
            </w:r>
          </w:p>
        </w:tc>
        <w:tc>
          <w:tcPr>
            <w:tcW w:w="3117" w:type="dxa"/>
            <w:shd w:val="clear" w:color="auto" w:fill="FFFF00"/>
          </w:tcPr>
          <w:p w:rsidRPr="008229A8" w:rsidR="00F959F0" w:rsidP="00255167" w:rsidRDefault="00DA3619" w14:paraId="11992F20" w14:textId="1355197A">
            <w:pPr>
              <w:contextualSpacing/>
              <w:jc w:val="center"/>
              <w:rPr>
                <w:b/>
                <w:bCs/>
                <w:noProof/>
              </w:rPr>
            </w:pPr>
            <w:r w:rsidRPr="008229A8">
              <w:rPr>
                <w:b/>
                <w:bCs/>
                <w:noProof/>
              </w:rPr>
              <w:t>2 doses</w:t>
            </w:r>
          </w:p>
        </w:tc>
      </w:tr>
      <w:tr w:rsidR="004E321E" w:rsidTr="008229A8" w14:paraId="11FEEC82" w14:textId="77777777">
        <w:tc>
          <w:tcPr>
            <w:tcW w:w="3116" w:type="dxa"/>
            <w:shd w:val="clear" w:color="auto" w:fill="E7E6E6" w:themeFill="background2"/>
          </w:tcPr>
          <w:p w:rsidRPr="007656B1" w:rsidR="004E321E" w:rsidP="00255167" w:rsidRDefault="004E321E" w14:paraId="065DDD2B" w14:textId="7DF76DF4">
            <w:pPr>
              <w:contextualSpacing/>
              <w:rPr>
                <w:b/>
                <w:bCs/>
                <w:noProof/>
              </w:rPr>
            </w:pPr>
            <w:r w:rsidRPr="007656B1">
              <w:rPr>
                <w:b/>
                <w:bCs/>
                <w:noProof/>
              </w:rPr>
              <w:t>Shingrix</w:t>
            </w:r>
          </w:p>
        </w:tc>
        <w:tc>
          <w:tcPr>
            <w:tcW w:w="6234" w:type="dxa"/>
            <w:gridSpan w:val="2"/>
            <w:shd w:val="clear" w:color="auto" w:fill="CC99FF"/>
          </w:tcPr>
          <w:p w:rsidRPr="008229A8" w:rsidR="004E321E" w:rsidP="00255167" w:rsidRDefault="008229A8" w14:paraId="78167E79" w14:textId="52E61A93">
            <w:pPr>
              <w:contextualSpacing/>
              <w:jc w:val="center"/>
              <w:rPr>
                <w:b/>
                <w:bCs/>
                <w:noProof/>
              </w:rPr>
            </w:pPr>
            <w:r>
              <w:rPr>
                <w:b/>
                <w:bCs/>
                <w:noProof/>
              </w:rPr>
              <w:t xml:space="preserve">No recommendation </w:t>
            </w:r>
          </w:p>
        </w:tc>
      </w:tr>
      <w:tr w:rsidR="00184499" w:rsidTr="008229A8" w14:paraId="0692DF31" w14:textId="77777777">
        <w:tc>
          <w:tcPr>
            <w:tcW w:w="3116" w:type="dxa"/>
            <w:shd w:val="clear" w:color="auto" w:fill="E7E6E6" w:themeFill="background2"/>
          </w:tcPr>
          <w:p w:rsidRPr="007656B1" w:rsidR="00184499" w:rsidP="00255167" w:rsidRDefault="00184499" w14:paraId="67D4671B" w14:textId="13C2B063">
            <w:pPr>
              <w:contextualSpacing/>
              <w:rPr>
                <w:b/>
                <w:bCs/>
                <w:noProof/>
              </w:rPr>
            </w:pPr>
            <w:r w:rsidRPr="007656B1">
              <w:rPr>
                <w:b/>
                <w:bCs/>
                <w:noProof/>
              </w:rPr>
              <w:t>Zostavax</w:t>
            </w:r>
          </w:p>
        </w:tc>
        <w:tc>
          <w:tcPr>
            <w:tcW w:w="3117" w:type="dxa"/>
            <w:shd w:val="clear" w:color="auto" w:fill="FF0000"/>
          </w:tcPr>
          <w:p w:rsidRPr="008229A8" w:rsidR="00184499" w:rsidP="00255167" w:rsidRDefault="00B80402" w14:paraId="5A84627B" w14:textId="039D56EF">
            <w:pPr>
              <w:contextualSpacing/>
              <w:jc w:val="center"/>
              <w:rPr>
                <w:b/>
                <w:bCs/>
                <w:noProof/>
              </w:rPr>
            </w:pPr>
            <w:r w:rsidRPr="008229A8">
              <w:rPr>
                <w:b/>
                <w:bCs/>
                <w:noProof/>
              </w:rPr>
              <w:t>Not recommended</w:t>
            </w:r>
          </w:p>
        </w:tc>
        <w:tc>
          <w:tcPr>
            <w:tcW w:w="3117" w:type="dxa"/>
            <w:shd w:val="clear" w:color="auto" w:fill="CC99FF"/>
          </w:tcPr>
          <w:p w:rsidRPr="008229A8" w:rsidR="00184499" w:rsidP="00255167" w:rsidRDefault="008229A8" w14:paraId="23C2E333" w14:textId="022E86D4">
            <w:pPr>
              <w:contextualSpacing/>
              <w:jc w:val="center"/>
              <w:rPr>
                <w:b/>
                <w:bCs/>
                <w:noProof/>
              </w:rPr>
            </w:pPr>
            <w:r>
              <w:rPr>
                <w:b/>
                <w:bCs/>
                <w:noProof/>
              </w:rPr>
              <w:t>No recommendation</w:t>
            </w:r>
          </w:p>
        </w:tc>
      </w:tr>
      <w:tr w:rsidR="004E321E" w:rsidTr="00E2037C" w14:paraId="67AF0FED" w14:textId="77777777">
        <w:tc>
          <w:tcPr>
            <w:tcW w:w="3116" w:type="dxa"/>
            <w:shd w:val="clear" w:color="auto" w:fill="E7E6E6" w:themeFill="background2"/>
          </w:tcPr>
          <w:p w:rsidRPr="007656B1" w:rsidR="004E321E" w:rsidP="00255167" w:rsidRDefault="004E321E" w14:paraId="3A57F71A" w14:textId="6460B1F3">
            <w:pPr>
              <w:contextualSpacing/>
              <w:rPr>
                <w:b/>
                <w:bCs/>
                <w:noProof/>
              </w:rPr>
            </w:pPr>
            <w:r w:rsidRPr="007656B1">
              <w:rPr>
                <w:b/>
                <w:bCs/>
                <w:noProof/>
              </w:rPr>
              <w:t>HPV</w:t>
            </w:r>
          </w:p>
        </w:tc>
        <w:tc>
          <w:tcPr>
            <w:tcW w:w="6234" w:type="dxa"/>
            <w:gridSpan w:val="2"/>
            <w:shd w:val="clear" w:color="auto" w:fill="FFFF00"/>
          </w:tcPr>
          <w:p w:rsidRPr="008229A8" w:rsidR="004E321E" w:rsidP="00255167" w:rsidRDefault="004E321E" w14:paraId="771B26DE" w14:textId="6EEFC819">
            <w:pPr>
              <w:contextualSpacing/>
              <w:jc w:val="center"/>
              <w:rPr>
                <w:b/>
                <w:bCs/>
                <w:noProof/>
              </w:rPr>
            </w:pPr>
            <w:r w:rsidRPr="008229A8">
              <w:rPr>
                <w:b/>
                <w:bCs/>
                <w:noProof/>
              </w:rPr>
              <w:t>3 doses through age 26 years</w:t>
            </w:r>
          </w:p>
        </w:tc>
      </w:tr>
      <w:tr w:rsidR="00EA4CDA" w:rsidTr="00E2037C" w14:paraId="27953C62" w14:textId="77777777">
        <w:tc>
          <w:tcPr>
            <w:tcW w:w="3116" w:type="dxa"/>
            <w:shd w:val="clear" w:color="auto" w:fill="E7E6E6" w:themeFill="background2"/>
          </w:tcPr>
          <w:p w:rsidRPr="007656B1" w:rsidR="00EA4CDA" w:rsidP="00255167" w:rsidRDefault="00EA4CDA" w14:paraId="49BD8728" w14:textId="0124D2C0">
            <w:pPr>
              <w:contextualSpacing/>
              <w:rPr>
                <w:b/>
                <w:bCs/>
                <w:noProof/>
              </w:rPr>
            </w:pPr>
            <w:r w:rsidRPr="007656B1">
              <w:rPr>
                <w:b/>
                <w:bCs/>
                <w:noProof/>
              </w:rPr>
              <w:t>PCV13</w:t>
            </w:r>
          </w:p>
        </w:tc>
        <w:tc>
          <w:tcPr>
            <w:tcW w:w="6234" w:type="dxa"/>
            <w:gridSpan w:val="2"/>
            <w:shd w:val="clear" w:color="auto" w:fill="FFFF00"/>
          </w:tcPr>
          <w:p w:rsidRPr="008229A8" w:rsidR="00EA4CDA" w:rsidP="00255167" w:rsidRDefault="00EA4CDA" w14:paraId="4B7A22C8" w14:textId="6043825A">
            <w:pPr>
              <w:contextualSpacing/>
              <w:jc w:val="center"/>
              <w:rPr>
                <w:b/>
                <w:bCs/>
                <w:noProof/>
              </w:rPr>
            </w:pPr>
            <w:r w:rsidRPr="008229A8">
              <w:rPr>
                <w:b/>
                <w:bCs/>
                <w:noProof/>
              </w:rPr>
              <w:t>1 dose</w:t>
            </w:r>
          </w:p>
        </w:tc>
      </w:tr>
      <w:tr w:rsidR="00EA4CDA" w:rsidTr="00E2037C" w14:paraId="5D4E69C3" w14:textId="77777777">
        <w:tc>
          <w:tcPr>
            <w:tcW w:w="3116" w:type="dxa"/>
            <w:shd w:val="clear" w:color="auto" w:fill="E7E6E6" w:themeFill="background2"/>
          </w:tcPr>
          <w:p w:rsidRPr="007656B1" w:rsidR="00EA4CDA" w:rsidP="00255167" w:rsidRDefault="00EA4CDA" w14:paraId="4C5C85AE" w14:textId="63E12EFD">
            <w:pPr>
              <w:contextualSpacing/>
              <w:rPr>
                <w:b/>
                <w:bCs/>
                <w:noProof/>
              </w:rPr>
            </w:pPr>
            <w:r w:rsidRPr="007656B1">
              <w:rPr>
                <w:b/>
                <w:bCs/>
                <w:noProof/>
              </w:rPr>
              <w:t>PPSV23</w:t>
            </w:r>
          </w:p>
        </w:tc>
        <w:tc>
          <w:tcPr>
            <w:tcW w:w="6234" w:type="dxa"/>
            <w:gridSpan w:val="2"/>
            <w:shd w:val="clear" w:color="auto" w:fill="FFFF00"/>
          </w:tcPr>
          <w:p w:rsidRPr="008229A8" w:rsidR="00EA4CDA" w:rsidP="00255167" w:rsidRDefault="00D82585" w14:paraId="3B30E1AC" w14:textId="4E611199">
            <w:pPr>
              <w:contextualSpacing/>
              <w:jc w:val="center"/>
              <w:rPr>
                <w:b/>
                <w:bCs/>
                <w:noProof/>
              </w:rPr>
            </w:pPr>
            <w:r>
              <w:rPr>
                <w:b/>
                <w:bCs/>
                <w:noProof/>
              </w:rPr>
              <w:t>1</w:t>
            </w:r>
            <w:r w:rsidRPr="00D82585">
              <w:rPr>
                <w:b/>
                <w:bCs/>
                <w:noProof/>
                <w:vertAlign w:val="superscript"/>
              </w:rPr>
              <w:t>st</w:t>
            </w:r>
            <w:r>
              <w:rPr>
                <w:b/>
                <w:bCs/>
                <w:noProof/>
              </w:rPr>
              <w:t xml:space="preserve"> – 8 weeks after PCV13, 2</w:t>
            </w:r>
            <w:r w:rsidRPr="00D82585">
              <w:rPr>
                <w:b/>
                <w:bCs/>
                <w:noProof/>
                <w:vertAlign w:val="superscript"/>
              </w:rPr>
              <w:t>nd</w:t>
            </w:r>
            <w:r>
              <w:rPr>
                <w:b/>
                <w:bCs/>
                <w:noProof/>
              </w:rPr>
              <w:t xml:space="preserve"> – 5 years later, </w:t>
            </w:r>
            <w:r w:rsidR="002D4A97">
              <w:rPr>
                <w:b/>
                <w:bCs/>
                <w:noProof/>
              </w:rPr>
              <w:t>3</w:t>
            </w:r>
            <w:r w:rsidRPr="002D4A97" w:rsidR="002D4A97">
              <w:rPr>
                <w:b/>
                <w:bCs/>
                <w:noProof/>
                <w:vertAlign w:val="superscript"/>
              </w:rPr>
              <w:t>rd</w:t>
            </w:r>
            <w:r w:rsidR="002D4A97">
              <w:rPr>
                <w:b/>
                <w:bCs/>
                <w:noProof/>
              </w:rPr>
              <w:t xml:space="preserve"> – after age 65 and 5 years from previous PPSV23</w:t>
            </w:r>
          </w:p>
        </w:tc>
      </w:tr>
      <w:tr w:rsidR="000E1CF9" w:rsidTr="00E2037C" w14:paraId="5EC59D1F" w14:textId="77777777">
        <w:tc>
          <w:tcPr>
            <w:tcW w:w="3116" w:type="dxa"/>
            <w:shd w:val="clear" w:color="auto" w:fill="E7E6E6" w:themeFill="background2"/>
          </w:tcPr>
          <w:p w:rsidRPr="007656B1" w:rsidR="000E1CF9" w:rsidP="00255167" w:rsidRDefault="000E1CF9" w14:paraId="2DF111E7" w14:textId="3DD3B5AF">
            <w:pPr>
              <w:contextualSpacing/>
              <w:rPr>
                <w:b/>
                <w:bCs/>
                <w:noProof/>
              </w:rPr>
            </w:pPr>
            <w:r w:rsidRPr="007656B1">
              <w:rPr>
                <w:b/>
                <w:bCs/>
                <w:noProof/>
              </w:rPr>
              <w:t>Hep A</w:t>
            </w:r>
          </w:p>
        </w:tc>
        <w:tc>
          <w:tcPr>
            <w:tcW w:w="6234" w:type="dxa"/>
            <w:gridSpan w:val="2"/>
            <w:shd w:val="clear" w:color="auto" w:fill="FFFF00"/>
          </w:tcPr>
          <w:p w:rsidRPr="008229A8" w:rsidR="000E1CF9" w:rsidP="00255167" w:rsidRDefault="008229A8" w14:paraId="3CFD5C2A" w14:textId="4BAD7AC9">
            <w:pPr>
              <w:contextualSpacing/>
              <w:jc w:val="center"/>
              <w:rPr>
                <w:b/>
                <w:bCs/>
                <w:noProof/>
              </w:rPr>
            </w:pPr>
            <w:r>
              <w:rPr>
                <w:b/>
                <w:bCs/>
                <w:noProof/>
              </w:rPr>
              <w:t xml:space="preserve">2 or 3 doses depending on vaccine </w:t>
            </w:r>
          </w:p>
        </w:tc>
      </w:tr>
      <w:tr w:rsidR="00786378" w:rsidTr="00E2037C" w14:paraId="25A675BC" w14:textId="77777777">
        <w:tc>
          <w:tcPr>
            <w:tcW w:w="3116" w:type="dxa"/>
            <w:shd w:val="clear" w:color="auto" w:fill="E7E6E6" w:themeFill="background2"/>
          </w:tcPr>
          <w:p w:rsidRPr="007656B1" w:rsidR="00786378" w:rsidP="00255167" w:rsidRDefault="00786378" w14:paraId="6859E58A" w14:textId="72D1AC18">
            <w:pPr>
              <w:contextualSpacing/>
              <w:rPr>
                <w:b/>
                <w:bCs/>
                <w:noProof/>
              </w:rPr>
            </w:pPr>
            <w:r w:rsidRPr="007656B1">
              <w:rPr>
                <w:b/>
                <w:bCs/>
                <w:noProof/>
              </w:rPr>
              <w:t>Hep B</w:t>
            </w:r>
          </w:p>
        </w:tc>
        <w:tc>
          <w:tcPr>
            <w:tcW w:w="6234" w:type="dxa"/>
            <w:gridSpan w:val="2"/>
            <w:shd w:val="clear" w:color="auto" w:fill="FFFF00"/>
          </w:tcPr>
          <w:p w:rsidRPr="008229A8" w:rsidR="00786378" w:rsidP="00255167" w:rsidRDefault="008229A8" w14:paraId="1BB90FF9" w14:textId="162CDD52">
            <w:pPr>
              <w:contextualSpacing/>
              <w:jc w:val="center"/>
              <w:rPr>
                <w:b/>
                <w:bCs/>
                <w:noProof/>
              </w:rPr>
            </w:pPr>
            <w:r>
              <w:rPr>
                <w:b/>
                <w:bCs/>
                <w:noProof/>
              </w:rPr>
              <w:t>2 or 3 doses depending on vaccine</w:t>
            </w:r>
          </w:p>
        </w:tc>
      </w:tr>
      <w:tr w:rsidR="00786378" w:rsidTr="00E2037C" w14:paraId="20722087" w14:textId="77777777">
        <w:tc>
          <w:tcPr>
            <w:tcW w:w="3116" w:type="dxa"/>
            <w:shd w:val="clear" w:color="auto" w:fill="E7E6E6" w:themeFill="background2"/>
          </w:tcPr>
          <w:p w:rsidRPr="007656B1" w:rsidR="00786378" w:rsidP="00255167" w:rsidRDefault="00786378" w14:paraId="1AA0A19E" w14:textId="57ED5192">
            <w:pPr>
              <w:contextualSpacing/>
              <w:rPr>
                <w:b/>
                <w:bCs/>
                <w:noProof/>
              </w:rPr>
            </w:pPr>
            <w:r w:rsidRPr="007656B1">
              <w:rPr>
                <w:b/>
                <w:bCs/>
                <w:noProof/>
              </w:rPr>
              <w:t>MenACWY</w:t>
            </w:r>
          </w:p>
        </w:tc>
        <w:tc>
          <w:tcPr>
            <w:tcW w:w="6234" w:type="dxa"/>
            <w:gridSpan w:val="2"/>
            <w:shd w:val="clear" w:color="auto" w:fill="FFFF00"/>
          </w:tcPr>
          <w:p w:rsidRPr="008229A8" w:rsidR="00786378" w:rsidP="00255167" w:rsidRDefault="00D45F6D" w14:paraId="7E6C6BD7" w14:textId="2FB5DB3F">
            <w:pPr>
              <w:contextualSpacing/>
              <w:jc w:val="center"/>
              <w:rPr>
                <w:b/>
                <w:bCs/>
                <w:noProof/>
              </w:rPr>
            </w:pPr>
            <w:r>
              <w:rPr>
                <w:b/>
                <w:bCs/>
                <w:noProof/>
              </w:rPr>
              <w:t>2 doses 8 weeks apart and then Q5Years</w:t>
            </w:r>
          </w:p>
        </w:tc>
      </w:tr>
      <w:tr w:rsidR="007656B1" w:rsidTr="008229A8" w14:paraId="6695DDC6" w14:textId="77777777">
        <w:tc>
          <w:tcPr>
            <w:tcW w:w="3116" w:type="dxa"/>
            <w:shd w:val="clear" w:color="auto" w:fill="E7E6E6" w:themeFill="background2"/>
          </w:tcPr>
          <w:p w:rsidRPr="007656B1" w:rsidR="007656B1" w:rsidP="00255167" w:rsidRDefault="007656B1" w14:paraId="7CEB5CF7" w14:textId="6E28579F">
            <w:pPr>
              <w:contextualSpacing/>
              <w:rPr>
                <w:b/>
                <w:bCs/>
                <w:noProof/>
              </w:rPr>
            </w:pPr>
            <w:r w:rsidRPr="007656B1">
              <w:rPr>
                <w:b/>
                <w:bCs/>
                <w:noProof/>
              </w:rPr>
              <w:t>MenB</w:t>
            </w:r>
          </w:p>
        </w:tc>
        <w:tc>
          <w:tcPr>
            <w:tcW w:w="6234" w:type="dxa"/>
            <w:gridSpan w:val="2"/>
            <w:shd w:val="clear" w:color="auto" w:fill="CC99FF"/>
          </w:tcPr>
          <w:p w:rsidRPr="008229A8" w:rsidR="007656B1" w:rsidP="00255167" w:rsidRDefault="00E318FF" w14:paraId="6C5A7DB8" w14:textId="0119BFEB">
            <w:pPr>
              <w:contextualSpacing/>
              <w:jc w:val="center"/>
              <w:rPr>
                <w:b/>
                <w:bCs/>
                <w:noProof/>
              </w:rPr>
            </w:pPr>
            <w:r>
              <w:rPr>
                <w:b/>
                <w:bCs/>
                <w:noProof/>
              </w:rPr>
              <w:t>Recommended if another risk factor or indication</w:t>
            </w:r>
          </w:p>
        </w:tc>
      </w:tr>
      <w:tr w:rsidR="00E318FF" w:rsidTr="008229A8" w14:paraId="61500C78" w14:textId="77777777">
        <w:tc>
          <w:tcPr>
            <w:tcW w:w="3116" w:type="dxa"/>
            <w:shd w:val="clear" w:color="auto" w:fill="E7E6E6" w:themeFill="background2"/>
          </w:tcPr>
          <w:p w:rsidRPr="007656B1" w:rsidR="00E318FF" w:rsidP="00255167" w:rsidRDefault="00E318FF" w14:paraId="0560497C" w14:textId="6404718C">
            <w:pPr>
              <w:contextualSpacing/>
              <w:rPr>
                <w:b/>
                <w:bCs/>
                <w:noProof/>
              </w:rPr>
            </w:pPr>
            <w:r w:rsidRPr="007656B1">
              <w:rPr>
                <w:b/>
                <w:bCs/>
                <w:noProof/>
              </w:rPr>
              <w:t>Hib</w:t>
            </w:r>
          </w:p>
        </w:tc>
        <w:tc>
          <w:tcPr>
            <w:tcW w:w="6234" w:type="dxa"/>
            <w:gridSpan w:val="2"/>
            <w:shd w:val="clear" w:color="auto" w:fill="CC99FF"/>
          </w:tcPr>
          <w:p w:rsidRPr="008229A8" w:rsidR="00E318FF" w:rsidP="00255167" w:rsidRDefault="00E318FF" w14:paraId="59EFD876" w14:textId="6916908E">
            <w:pPr>
              <w:contextualSpacing/>
              <w:jc w:val="center"/>
              <w:rPr>
                <w:b/>
                <w:bCs/>
                <w:noProof/>
              </w:rPr>
            </w:pPr>
            <w:r>
              <w:rPr>
                <w:b/>
                <w:bCs/>
                <w:noProof/>
              </w:rPr>
              <w:t>Recommended if another risk factor or indication</w:t>
            </w:r>
          </w:p>
        </w:tc>
      </w:tr>
    </w:tbl>
    <w:p w:rsidR="00632F96" w:rsidP="00255167" w:rsidRDefault="00632F96" w14:paraId="0FBB5D6F" w14:textId="07C9C030">
      <w:pPr>
        <w:spacing w:after="0" w:line="240" w:lineRule="auto"/>
        <w:contextualSpacing/>
        <w:rPr>
          <w:noProof/>
        </w:rPr>
      </w:pPr>
    </w:p>
    <w:p w:rsidRPr="00CE4125" w:rsidR="00B46A63" w:rsidP="00CE4125" w:rsidRDefault="00BD51B7" w14:paraId="53C1A6FF" w14:textId="6857B3C6">
      <w:pPr>
        <w:spacing w:after="0" w:line="240" w:lineRule="auto"/>
        <w:ind w:left="450"/>
        <w:contextualSpacing/>
        <w:rPr>
          <w:i/>
          <w:iCs/>
          <w:noProof/>
        </w:rPr>
      </w:pPr>
      <w:r w:rsidRPr="00CE4125">
        <w:rPr>
          <w:i/>
          <w:iCs/>
          <w:noProof/>
          <w:u w:val="single"/>
        </w:rPr>
        <w:t>Cancer Screening</w:t>
      </w:r>
      <w:r w:rsidRPr="00CE4125">
        <w:rPr>
          <w:i/>
          <w:iCs/>
          <w:noProof/>
        </w:rPr>
        <w:t xml:space="preserve"> – Typical screening per age. However, recommendations state that women with HIV should have more frequent pap smear testing</w:t>
      </w:r>
      <w:r w:rsidRPr="00CE4125" w:rsidR="002948D2">
        <w:rPr>
          <w:i/>
          <w:iCs/>
          <w:noProof/>
        </w:rPr>
        <w:t xml:space="preserve"> initially after diagnosis (every 6 months – 1 year until 3 consecutive negative tests</w:t>
      </w:r>
      <w:r w:rsidRPr="00CE4125" w:rsidR="003D4666">
        <w:rPr>
          <w:i/>
          <w:iCs/>
          <w:noProof/>
        </w:rPr>
        <w:t xml:space="preserve"> then can space</w:t>
      </w:r>
      <w:r w:rsidRPr="00CE4125" w:rsidR="002948D2">
        <w:rPr>
          <w:i/>
          <w:iCs/>
          <w:noProof/>
        </w:rPr>
        <w:t xml:space="preserve">). </w:t>
      </w:r>
    </w:p>
    <w:p w:rsidR="001F231D" w:rsidP="6054B64E" w:rsidRDefault="001F231D" w14:paraId="33FD4025" w14:textId="0250C616">
      <w:pPr>
        <w:spacing w:after="0" w:line="240" w:lineRule="auto"/>
        <w:ind w:firstLine="450"/>
        <w:contextualSpacing/>
        <w:rPr>
          <w:i w:val="1"/>
          <w:iCs w:val="1"/>
          <w:noProof/>
        </w:rPr>
      </w:pPr>
      <w:r w:rsidRPr="6054B64E" w:rsidR="248C1076">
        <w:rPr>
          <w:i w:val="1"/>
          <w:iCs w:val="1"/>
          <w:noProof/>
          <w:u w:val="single"/>
        </w:rPr>
        <w:t>Other Screening</w:t>
      </w:r>
      <w:r w:rsidRPr="6054B64E" w:rsidR="248C1076">
        <w:rPr>
          <w:i w:val="1"/>
          <w:iCs w:val="1"/>
          <w:noProof/>
        </w:rPr>
        <w:t xml:space="preserve"> – Typical guidelines for </w:t>
      </w:r>
      <w:r w:rsidRPr="6054B64E" w:rsidR="4FBF2D13">
        <w:rPr>
          <w:i w:val="1"/>
          <w:iCs w:val="1"/>
          <w:noProof/>
        </w:rPr>
        <w:t xml:space="preserve">AAA screening, osteoporosis, </w:t>
      </w:r>
      <w:r w:rsidRPr="6054B64E" w:rsidR="43AEE4E5">
        <w:rPr>
          <w:i w:val="1"/>
          <w:iCs w:val="1"/>
          <w:noProof/>
        </w:rPr>
        <w:t xml:space="preserve">depression, </w:t>
      </w:r>
      <w:r w:rsidRPr="6054B64E" w:rsidR="4FBF2D13">
        <w:rPr>
          <w:i w:val="1"/>
          <w:iCs w:val="1"/>
          <w:noProof/>
        </w:rPr>
        <w:t xml:space="preserve">etc. </w:t>
      </w:r>
    </w:p>
    <w:p w:rsidR="00BF3EDD" w:rsidP="6054B64E" w:rsidRDefault="00BF3EDD" w14:paraId="4DF419FC" w14:noSpellErr="1" w14:textId="59BFC0DA">
      <w:pPr>
        <w:pStyle w:val="Normal"/>
        <w:spacing w:after="0" w:line="240" w:lineRule="auto"/>
        <w:ind w:left="450"/>
        <w:contextualSpacing/>
        <w:rPr>
          <w:i w:val="1"/>
          <w:iCs w:val="1"/>
          <w:noProof/>
        </w:rPr>
      </w:pPr>
    </w:p>
    <w:p w:rsidR="001C2861" w:rsidP="001C2861" w:rsidRDefault="001C2861" w14:paraId="12CF50C8" w14:textId="77777777">
      <w:pPr>
        <w:spacing w:after="0"/>
        <w:rPr>
          <w:b/>
        </w:rPr>
      </w:pPr>
      <w:r w:rsidRPr="00B46A63">
        <w:rPr>
          <w:b/>
        </w:rPr>
        <w:lastRenderedPageBreak/>
        <w:t xml:space="preserve">Case #1 Continued </w:t>
      </w:r>
    </w:p>
    <w:p w:rsidRPr="001C2861" w:rsidR="004D56C1" w:rsidP="209E3288" w:rsidRDefault="001C2861" w14:paraId="123E2649" w14:textId="0C00784B">
      <w:pPr>
        <w:spacing w:after="0"/>
        <w:rPr>
          <w:b w:val="1"/>
          <w:bCs w:val="1"/>
        </w:rPr>
      </w:pPr>
      <w:r w:rsidRPr="209E3288" w:rsidR="001C2861">
        <w:rPr>
          <w:b w:val="1"/>
          <w:bCs w:val="1"/>
        </w:rPr>
        <w:t>Your patient moves to Florida and loses touch with the medical system</w:t>
      </w:r>
      <w:r w:rsidRPr="209E3288" w:rsidR="001C2861">
        <w:rPr>
          <w:b w:val="1"/>
          <w:bCs w:val="1"/>
        </w:rPr>
        <w:t xml:space="preserve">.  </w:t>
      </w:r>
      <w:r w:rsidRPr="209E3288" w:rsidR="001C2861">
        <w:rPr>
          <w:b w:val="1"/>
          <w:bCs w:val="1"/>
        </w:rPr>
        <w:t>12 years later she presents with a generalized tonic-</w:t>
      </w:r>
      <w:r w:rsidRPr="209E3288" w:rsidR="001C2861">
        <w:rPr>
          <w:b w:val="1"/>
          <w:bCs w:val="1"/>
        </w:rPr>
        <w:t>clonic</w:t>
      </w:r>
      <w:r w:rsidRPr="209E3288" w:rsidR="001C2861">
        <w:rPr>
          <w:b w:val="1"/>
          <w:bCs w:val="1"/>
        </w:rPr>
        <w:t xml:space="preserve"> seizure</w:t>
      </w:r>
      <w:r w:rsidRPr="209E3288" w:rsidR="001C2861">
        <w:rPr>
          <w:b w:val="1"/>
          <w:bCs w:val="1"/>
        </w:rPr>
        <w:t xml:space="preserve">.  </w:t>
      </w:r>
      <w:r w:rsidRPr="209E3288" w:rsidR="001C2861">
        <w:rPr>
          <w:b w:val="1"/>
          <w:bCs w:val="1"/>
        </w:rPr>
        <w:t xml:space="preserve">Prior to this, she had a </w:t>
      </w:r>
      <w:r w:rsidRPr="209E3288" w:rsidR="001C2861">
        <w:rPr>
          <w:b w:val="1"/>
          <w:bCs w:val="1"/>
        </w:rPr>
        <w:t>2-3 week</w:t>
      </w:r>
      <w:r w:rsidRPr="209E3288" w:rsidR="001C2861">
        <w:rPr>
          <w:b w:val="1"/>
          <w:bCs w:val="1"/>
        </w:rPr>
        <w:t xml:space="preserve"> history of fevers and headaches</w:t>
      </w:r>
      <w:r w:rsidRPr="209E3288" w:rsidR="001C2861">
        <w:rPr>
          <w:b w:val="1"/>
          <w:bCs w:val="1"/>
        </w:rPr>
        <w:t xml:space="preserve">.  </w:t>
      </w:r>
      <w:r w:rsidRPr="209E3288" w:rsidR="001C2861">
        <w:rPr>
          <w:b w:val="1"/>
          <w:bCs w:val="1"/>
        </w:rPr>
        <w:t>Her CD4 count is 14, HIV RNA is &gt;500,000</w:t>
      </w:r>
      <w:r w:rsidRPr="209E3288" w:rsidR="001C2861">
        <w:rPr>
          <w:b w:val="1"/>
          <w:bCs w:val="1"/>
        </w:rPr>
        <w:t xml:space="preserve">.  </w:t>
      </w:r>
      <w:r w:rsidRPr="209E3288" w:rsidR="001C2861">
        <w:rPr>
          <w:b w:val="1"/>
          <w:bCs w:val="1"/>
        </w:rPr>
        <w:t xml:space="preserve">She is </w:t>
      </w:r>
      <w:r w:rsidRPr="209E3288" w:rsidR="001C2861">
        <w:rPr>
          <w:b w:val="1"/>
          <w:bCs w:val="1"/>
        </w:rPr>
        <w:t>confused, and</w:t>
      </w:r>
      <w:r w:rsidRPr="209E3288" w:rsidR="001C2861">
        <w:rPr>
          <w:b w:val="1"/>
          <w:bCs w:val="1"/>
        </w:rPr>
        <w:t xml:space="preserve"> has a temperature of 101</w:t>
      </w:r>
      <w:r w:rsidRPr="209E3288" w:rsidR="001C2861">
        <w:rPr>
          <w:b w:val="1"/>
          <w:bCs w:val="1"/>
        </w:rPr>
        <w:t xml:space="preserve">.  </w:t>
      </w:r>
      <w:r w:rsidRPr="209E3288" w:rsidR="001C2861">
        <w:rPr>
          <w:b w:val="1"/>
          <w:bCs w:val="1"/>
        </w:rPr>
        <w:t xml:space="preserve">No </w:t>
      </w:r>
      <w:r w:rsidRPr="209E3288" w:rsidR="001C2861">
        <w:rPr>
          <w:b w:val="1"/>
          <w:bCs w:val="1"/>
        </w:rPr>
        <w:t>nuchal</w:t>
      </w:r>
      <w:r w:rsidRPr="209E3288" w:rsidR="001C2861">
        <w:rPr>
          <w:b w:val="1"/>
          <w:bCs w:val="1"/>
        </w:rPr>
        <w:t xml:space="preserve"> rigidity. On a cursory neurologic </w:t>
      </w:r>
      <w:r w:rsidRPr="209E3288" w:rsidR="001C2861">
        <w:rPr>
          <w:b w:val="1"/>
          <w:bCs w:val="1"/>
        </w:rPr>
        <w:t>exam</w:t>
      </w:r>
      <w:r w:rsidRPr="209E3288" w:rsidR="001C2861">
        <w:rPr>
          <w:b w:val="1"/>
          <w:bCs w:val="1"/>
        </w:rPr>
        <w:t xml:space="preserve"> she has no focal abnormalities.  </w:t>
      </w:r>
    </w:p>
    <w:p w:rsidR="008E1AA8" w:rsidP="00255167" w:rsidRDefault="008E1AA8" w14:paraId="3B370AA7" w14:textId="26EF5DF0">
      <w:pPr>
        <w:spacing w:after="0" w:line="240" w:lineRule="auto"/>
        <w:contextualSpacing/>
      </w:pPr>
    </w:p>
    <w:p w:rsidRPr="001C2861" w:rsidR="00B36862" w:rsidP="209E3288" w:rsidRDefault="00F30A22" w14:paraId="516AAC5C" w14:textId="3703B2BC">
      <w:pPr>
        <w:pStyle w:val="Normal"/>
        <w:spacing w:before="240" w:after="0" w:line="240" w:lineRule="auto"/>
        <w:contextualSpacing/>
      </w:pPr>
      <w:r w:rsidR="00F30A22">
        <w:rPr/>
        <w:t>10</w:t>
      </w:r>
      <w:r w:rsidR="00AF6C63">
        <w:rPr/>
        <w:t xml:space="preserve">) </w:t>
      </w:r>
      <w:r w:rsidR="3A197834">
        <w:rPr/>
        <w:t xml:space="preserve">What is on your differential?  </w:t>
      </w:r>
      <w:r w:rsidR="2769E72A">
        <w:rPr/>
        <w:t xml:space="preserve">If you were admitting this patient, what would you do next? </w:t>
      </w:r>
      <w:r w:rsidR="00427E52">
        <w:rPr/>
        <w:t xml:space="preserve">Meningitis review: Does this patient </w:t>
      </w:r>
      <w:r w:rsidR="00427E52">
        <w:rPr/>
        <w:t>require</w:t>
      </w:r>
      <w:r w:rsidR="00427E52">
        <w:rPr/>
        <w:t xml:space="preserve"> a head imaging before lumbar puncture? </w:t>
      </w:r>
    </w:p>
    <w:p w:rsidR="00427E52" w:rsidP="00427E52" w:rsidRDefault="00427E52" w14:paraId="21BA4D58" w14:textId="1ADCAF46">
      <w:pPr>
        <w:spacing w:after="0" w:line="240" w:lineRule="auto"/>
        <w:ind w:left="360"/>
        <w:contextualSpacing/>
        <w:rPr>
          <w:bCs/>
          <w:i/>
        </w:rPr>
      </w:pPr>
      <w:r>
        <w:rPr>
          <w:bCs/>
          <w:i/>
        </w:rPr>
        <w:t xml:space="preserve">a) Meningitis AHD review: This patient has multiple indications for imaging prior to LP! </w:t>
      </w:r>
    </w:p>
    <w:p w:rsidRPr="00427E52" w:rsidR="00427E52" w:rsidP="00427E52" w:rsidRDefault="00427E52" w14:paraId="2B8062F9" w14:textId="77777777">
      <w:pPr>
        <w:pStyle w:val="ListParagraph"/>
        <w:numPr>
          <w:ilvl w:val="0"/>
          <w:numId w:val="29"/>
        </w:numPr>
        <w:spacing w:after="0" w:line="240" w:lineRule="auto"/>
        <w:rPr>
          <w:rFonts w:ascii="Calibri" w:hAnsi="Calibri" w:cs="Calibri"/>
          <w:i/>
          <w:iCs/>
        </w:rPr>
      </w:pPr>
      <w:r w:rsidRPr="00427E52">
        <w:rPr>
          <w:rFonts w:ascii="Calibri" w:hAnsi="Calibri" w:cs="Calibri"/>
          <w:i/>
          <w:iCs/>
        </w:rPr>
        <w:t xml:space="preserve">Indications for head CT prior to LP: </w:t>
      </w:r>
    </w:p>
    <w:p w:rsidRPr="00427E52" w:rsidR="00427E52" w:rsidP="00427E52" w:rsidRDefault="00427E52" w14:paraId="5532D379" w14:textId="77777777">
      <w:pPr>
        <w:pStyle w:val="ListParagraph"/>
        <w:numPr>
          <w:ilvl w:val="1"/>
          <w:numId w:val="29"/>
        </w:numPr>
        <w:spacing w:after="0" w:line="240" w:lineRule="auto"/>
        <w:rPr>
          <w:bCs/>
          <w:i/>
        </w:rPr>
      </w:pPr>
      <w:r w:rsidRPr="00427E52">
        <w:rPr>
          <w:rFonts w:ascii="Calibri" w:hAnsi="Calibri" w:cs="Calibri"/>
          <w:i/>
          <w:iCs/>
        </w:rPr>
        <w:t>H/o CNS diseases</w:t>
      </w:r>
    </w:p>
    <w:p w:rsidRPr="00427E52" w:rsidR="00427E52" w:rsidP="00427E52" w:rsidRDefault="00427E52" w14:paraId="7F925729" w14:textId="77777777">
      <w:pPr>
        <w:pStyle w:val="ListParagraph"/>
        <w:numPr>
          <w:ilvl w:val="1"/>
          <w:numId w:val="29"/>
        </w:numPr>
        <w:spacing w:after="0" w:line="240" w:lineRule="auto"/>
        <w:rPr>
          <w:bCs/>
          <w:i/>
        </w:rPr>
      </w:pPr>
      <w:r w:rsidRPr="00427E52">
        <w:rPr>
          <w:rFonts w:ascii="Calibri" w:hAnsi="Calibri" w:cs="Calibri"/>
          <w:i/>
          <w:iCs/>
        </w:rPr>
        <w:t>Includes those associated with CSF shunts, hydrocephalus, or trauma, those</w:t>
      </w:r>
      <w:r>
        <w:rPr>
          <w:rFonts w:ascii="Calibri" w:hAnsi="Calibri" w:cs="Calibri"/>
          <w:i/>
          <w:iCs/>
        </w:rPr>
        <w:t xml:space="preserve"> </w:t>
      </w:r>
      <w:r w:rsidRPr="00427E52">
        <w:rPr>
          <w:rFonts w:ascii="Calibri" w:hAnsi="Calibri" w:cs="Calibri"/>
          <w:i/>
          <w:iCs/>
        </w:rPr>
        <w:t xml:space="preserve">occurring after neurosurgery, or various space-occupying lesions. </w:t>
      </w:r>
    </w:p>
    <w:p w:rsidRPr="00427E52" w:rsidR="00427E52" w:rsidP="00427E52" w:rsidRDefault="00427E52" w14:paraId="22E6B2BA" w14:textId="2C26B1B6">
      <w:pPr>
        <w:pStyle w:val="ListParagraph"/>
        <w:numPr>
          <w:ilvl w:val="1"/>
          <w:numId w:val="29"/>
        </w:numPr>
        <w:spacing w:after="0" w:line="240" w:lineRule="auto"/>
        <w:rPr>
          <w:bCs/>
          <w:i/>
        </w:rPr>
      </w:pPr>
      <w:r w:rsidRPr="00427E52">
        <w:rPr>
          <w:rFonts w:ascii="Calibri" w:hAnsi="Calibri" w:cs="Calibri"/>
          <w:i/>
          <w:iCs/>
        </w:rPr>
        <w:t>New-onset</w:t>
      </w:r>
      <w:r>
        <w:rPr>
          <w:rFonts w:ascii="Calibri" w:hAnsi="Calibri" w:cs="Calibri"/>
          <w:i/>
          <w:iCs/>
        </w:rPr>
        <w:t xml:space="preserve"> </w:t>
      </w:r>
      <w:r w:rsidRPr="00427E52">
        <w:rPr>
          <w:rFonts w:ascii="Calibri" w:hAnsi="Calibri" w:cs="Calibri"/>
          <w:i/>
          <w:iCs/>
        </w:rPr>
        <w:t>seizures,&lt;1week</w:t>
      </w:r>
    </w:p>
    <w:p w:rsidRPr="00427E52" w:rsidR="00427E52" w:rsidP="00427E52" w:rsidRDefault="00427E52" w14:paraId="29833FF0" w14:textId="77777777">
      <w:pPr>
        <w:pStyle w:val="ListParagraph"/>
        <w:numPr>
          <w:ilvl w:val="1"/>
          <w:numId w:val="29"/>
        </w:numPr>
        <w:spacing w:after="0" w:line="240" w:lineRule="auto"/>
        <w:rPr>
          <w:bCs/>
          <w:i/>
        </w:rPr>
      </w:pPr>
      <w:r w:rsidRPr="00427E52">
        <w:rPr>
          <w:rFonts w:ascii="Calibri" w:hAnsi="Calibri" w:cs="Calibri"/>
          <w:i/>
          <w:iCs/>
        </w:rPr>
        <w:t>Immunocompromised</w:t>
      </w:r>
      <w:r>
        <w:rPr>
          <w:rFonts w:ascii="Calibri" w:hAnsi="Calibri" w:cs="Calibri"/>
          <w:i/>
          <w:iCs/>
        </w:rPr>
        <w:t xml:space="preserve"> </w:t>
      </w:r>
      <w:r w:rsidRPr="00427E52">
        <w:rPr>
          <w:rFonts w:ascii="Calibri" w:hAnsi="Calibri" w:cs="Calibri"/>
          <w:i/>
          <w:iCs/>
        </w:rPr>
        <w:t>state</w:t>
      </w:r>
    </w:p>
    <w:p w:rsidRPr="00427E52" w:rsidR="00427E52" w:rsidP="00427E52" w:rsidRDefault="00427E52" w14:paraId="75250324" w14:textId="3BCF8298">
      <w:pPr>
        <w:pStyle w:val="ListParagraph"/>
        <w:numPr>
          <w:ilvl w:val="2"/>
          <w:numId w:val="29"/>
        </w:numPr>
        <w:spacing w:after="0" w:line="240" w:lineRule="auto"/>
        <w:rPr>
          <w:bCs/>
          <w:i/>
        </w:rPr>
      </w:pPr>
      <w:r w:rsidRPr="00427E52">
        <w:rPr>
          <w:rFonts w:ascii="Calibri" w:hAnsi="Calibri" w:cs="Calibri"/>
          <w:i/>
          <w:iCs/>
        </w:rPr>
        <w:t xml:space="preserve">Includes HIV/AIDS, immunosuppressive therapy, or </w:t>
      </w:r>
      <w:proofErr w:type="spellStart"/>
      <w:r w:rsidRPr="00427E52">
        <w:rPr>
          <w:rFonts w:ascii="Calibri" w:hAnsi="Calibri" w:cs="Calibri"/>
          <w:i/>
          <w:iCs/>
        </w:rPr>
        <w:t>hx</w:t>
      </w:r>
      <w:proofErr w:type="spellEnd"/>
      <w:r w:rsidRPr="00427E52">
        <w:rPr>
          <w:rFonts w:ascii="Calibri" w:hAnsi="Calibri" w:cs="Calibri"/>
          <w:i/>
          <w:iCs/>
        </w:rPr>
        <w:t xml:space="preserve"> transplantation</w:t>
      </w:r>
    </w:p>
    <w:p w:rsidRPr="00427E52" w:rsidR="00427E52" w:rsidP="00427E52" w:rsidRDefault="00427E52" w14:paraId="4C7C4640" w14:textId="77777777">
      <w:pPr>
        <w:pStyle w:val="ListParagraph"/>
        <w:numPr>
          <w:ilvl w:val="1"/>
          <w:numId w:val="29"/>
        </w:numPr>
        <w:spacing w:after="0" w:line="240" w:lineRule="auto"/>
        <w:rPr>
          <w:bCs/>
          <w:i/>
        </w:rPr>
      </w:pPr>
      <w:r>
        <w:rPr>
          <w:rFonts w:ascii="Calibri" w:hAnsi="Calibri" w:cs="Calibri"/>
          <w:i/>
          <w:iCs/>
        </w:rPr>
        <w:t>S</w:t>
      </w:r>
      <w:r w:rsidRPr="00427E52">
        <w:rPr>
          <w:rFonts w:ascii="Calibri" w:hAnsi="Calibri" w:cs="Calibri"/>
          <w:i/>
          <w:iCs/>
        </w:rPr>
        <w:t>uspicious signs of increased intracranial pressure or space-occupying lesions</w:t>
      </w:r>
    </w:p>
    <w:p w:rsidRPr="00427E52" w:rsidR="00427E52" w:rsidP="00427E52" w:rsidRDefault="00427E52" w14:paraId="27C4E019" w14:textId="77777777">
      <w:pPr>
        <w:pStyle w:val="ListParagraph"/>
        <w:numPr>
          <w:ilvl w:val="1"/>
          <w:numId w:val="29"/>
        </w:numPr>
        <w:spacing w:after="0" w:line="240" w:lineRule="auto"/>
        <w:rPr>
          <w:bCs/>
          <w:i/>
        </w:rPr>
      </w:pPr>
      <w:r w:rsidRPr="00427E52">
        <w:rPr>
          <w:rFonts w:ascii="Calibri" w:hAnsi="Calibri" w:cs="Calibri"/>
          <w:i/>
          <w:iCs/>
        </w:rPr>
        <w:t>Papilledema</w:t>
      </w:r>
    </w:p>
    <w:p w:rsidRPr="00427E52" w:rsidR="00427E52" w:rsidP="00427E52" w:rsidRDefault="00427E52" w14:paraId="22DD2308" w14:textId="77777777">
      <w:pPr>
        <w:pStyle w:val="ListParagraph"/>
        <w:numPr>
          <w:ilvl w:val="1"/>
          <w:numId w:val="29"/>
        </w:numPr>
        <w:spacing w:after="0" w:line="240" w:lineRule="auto"/>
        <w:rPr>
          <w:bCs/>
          <w:i/>
        </w:rPr>
      </w:pPr>
      <w:r w:rsidRPr="00427E52">
        <w:rPr>
          <w:rFonts w:ascii="Calibri" w:hAnsi="Calibri" w:cs="Calibri"/>
          <w:i/>
          <w:iCs/>
        </w:rPr>
        <w:t>Focal neurologic signs (i.e. abnormal LOC, gaze palsy, abnormal visual fields, facial palsy, arm drift, leg drift, abnormal language)</w:t>
      </w:r>
    </w:p>
    <w:p w:rsidRPr="00427E52" w:rsidR="00427E52" w:rsidP="00427E52" w:rsidRDefault="00427E52" w14:paraId="09C1F16A" w14:textId="77777777">
      <w:pPr>
        <w:pStyle w:val="ListParagraph"/>
        <w:numPr>
          <w:ilvl w:val="1"/>
          <w:numId w:val="29"/>
        </w:numPr>
        <w:spacing w:after="0" w:line="240" w:lineRule="auto"/>
        <w:rPr>
          <w:bCs/>
          <w:i/>
        </w:rPr>
      </w:pPr>
      <w:r w:rsidRPr="00427E52">
        <w:rPr>
          <w:rFonts w:ascii="Calibri" w:hAnsi="Calibri" w:cs="Calibri"/>
          <w:i/>
          <w:iCs/>
        </w:rPr>
        <w:t>Moderate-to-severe impairment of consciousness (GCS &lt;10)</w:t>
      </w:r>
    </w:p>
    <w:p w:rsidRPr="00427E52" w:rsidR="00427E52" w:rsidP="00427E52" w:rsidRDefault="00427E52" w14:paraId="03FD3662" w14:textId="0076B4D4">
      <w:pPr>
        <w:pStyle w:val="ListParagraph"/>
        <w:numPr>
          <w:ilvl w:val="1"/>
          <w:numId w:val="29"/>
        </w:numPr>
        <w:spacing w:after="0" w:line="240" w:lineRule="auto"/>
        <w:rPr>
          <w:bCs/>
          <w:i/>
        </w:rPr>
      </w:pPr>
      <w:r w:rsidRPr="209E3288" w:rsidR="00427E52">
        <w:rPr>
          <w:rFonts w:ascii="Calibri" w:hAnsi="Calibri" w:cs="Calibri"/>
          <w:i w:val="1"/>
          <w:iCs w:val="1"/>
        </w:rPr>
        <w:t>an inability to answer 2 consecutive questions correctly or to follow 2</w:t>
      </w:r>
      <w:r w:rsidRPr="209E3288" w:rsidR="00427E52">
        <w:rPr>
          <w:rFonts w:ascii="Calibri" w:hAnsi="Calibri" w:cs="Calibri"/>
          <w:i w:val="1"/>
          <w:iCs w:val="1"/>
        </w:rPr>
        <w:t xml:space="preserve"> </w:t>
      </w:r>
      <w:r w:rsidRPr="209E3288" w:rsidR="00427E52">
        <w:rPr>
          <w:rFonts w:ascii="Calibri" w:hAnsi="Calibri" w:cs="Calibri"/>
          <w:i w:val="1"/>
          <w:iCs w:val="1"/>
        </w:rPr>
        <w:t xml:space="preserve">consecutive commands </w:t>
      </w:r>
    </w:p>
    <w:p w:rsidR="209E3288" w:rsidP="209E3288" w:rsidRDefault="209E3288" w14:paraId="5B84A116" w14:textId="595E0F2E">
      <w:pPr>
        <w:pStyle w:val="Normal"/>
        <w:spacing w:after="0" w:line="240" w:lineRule="auto"/>
        <w:ind w:left="0"/>
        <w:jc w:val="both"/>
        <w:rPr>
          <w:i w:val="1"/>
          <w:iCs w:val="1"/>
        </w:rPr>
      </w:pPr>
    </w:p>
    <w:p w:rsidR="196BEACD" w:rsidP="209E3288" w:rsidRDefault="196BEACD" w14:paraId="66DCF5EC" w14:textId="2E48F65C">
      <w:pPr>
        <w:pStyle w:val="Normal"/>
        <w:spacing w:after="0" w:line="240" w:lineRule="auto"/>
        <w:ind w:left="0"/>
        <w:jc w:val="both"/>
        <w:rPr>
          <w:rFonts w:ascii="Calibri" w:hAnsi="Calibri" w:cs="Calibri"/>
          <w:b w:val="0"/>
          <w:bCs w:val="0"/>
          <w:i w:val="0"/>
          <w:iCs w:val="0"/>
        </w:rPr>
      </w:pPr>
      <w:r w:rsidRPr="209E3288" w:rsidR="196BEACD">
        <w:rPr>
          <w:rFonts w:ascii="Calibri" w:hAnsi="Calibri" w:cs="Calibri"/>
          <w:b w:val="1"/>
          <w:bCs w:val="1"/>
          <w:i w:val="0"/>
          <w:iCs w:val="0"/>
        </w:rPr>
        <w:t xml:space="preserve">A </w:t>
      </w:r>
      <w:r w:rsidRPr="209E3288" w:rsidR="0156F745">
        <w:rPr>
          <w:rFonts w:ascii="Calibri" w:hAnsi="Calibri" w:cs="Calibri"/>
          <w:b w:val="1"/>
          <w:bCs w:val="1"/>
          <w:i w:val="0"/>
          <w:iCs w:val="0"/>
        </w:rPr>
        <w:t xml:space="preserve">CT Head is notable for multiple </w:t>
      </w:r>
      <w:r w:rsidRPr="209E3288" w:rsidR="0156F745">
        <w:rPr>
          <w:rFonts w:ascii="Calibri" w:hAnsi="Calibri" w:cs="Calibri"/>
          <w:b w:val="1"/>
          <w:bCs w:val="1"/>
          <w:i w:val="0"/>
          <w:iCs w:val="0"/>
        </w:rPr>
        <w:t>ring</w:t>
      </w:r>
      <w:r w:rsidRPr="209E3288" w:rsidR="0156F745">
        <w:rPr>
          <w:rFonts w:ascii="Calibri" w:hAnsi="Calibri" w:cs="Calibri"/>
          <w:b w:val="1"/>
          <w:bCs w:val="1"/>
          <w:i w:val="0"/>
          <w:iCs w:val="0"/>
        </w:rPr>
        <w:t xml:space="preserve"> enhancing lesions. </w:t>
      </w:r>
    </w:p>
    <w:p w:rsidR="00E34632" w:rsidP="6054B64E" w:rsidRDefault="00E34632" w14:paraId="2175ED9F" w14:textId="6C64EBAF">
      <w:pPr>
        <w:pStyle w:val="Normal"/>
        <w:spacing w:after="0" w:line="240" w:lineRule="auto"/>
        <w:ind w:left="360"/>
        <w:contextualSpacing/>
        <w:rPr>
          <w:i w:val="1"/>
          <w:iCs w:val="1"/>
        </w:rPr>
      </w:pPr>
    </w:p>
    <w:p w:rsidR="00AF6C63" w:rsidP="00255167" w:rsidRDefault="00A57572" w14:paraId="04632B8E" w14:textId="1934AC9C">
      <w:pPr>
        <w:spacing w:after="0" w:line="240" w:lineRule="auto"/>
        <w:ind w:left="360"/>
        <w:contextualSpacing/>
        <w:rPr>
          <w:bCs/>
          <w:i/>
        </w:rPr>
      </w:pPr>
      <w:r>
        <w:rPr>
          <w:bCs/>
          <w:i/>
        </w:rPr>
        <w:t>Differential Diagnosis - M</w:t>
      </w:r>
      <w:r w:rsidRPr="00352185" w:rsidR="00AF6C63">
        <w:rPr>
          <w:bCs/>
          <w:i/>
        </w:rPr>
        <w:t>ost concerning given his CD4 count is Toxoplasmosis or CNS Lymphoma.</w:t>
      </w:r>
      <w:r w:rsidRPr="00352185" w:rsidR="00AF6F16">
        <w:rPr>
          <w:bCs/>
          <w:i/>
        </w:rPr>
        <w:t xml:space="preserve">  Toxoplasmosis often has multiple ring-enhancing lesions.  </w:t>
      </w:r>
      <w:r>
        <w:rPr>
          <w:bCs/>
          <w:i/>
        </w:rPr>
        <w:t xml:space="preserve">Brain abscess and tuberculosis </w:t>
      </w:r>
      <w:r w:rsidR="00F1169A">
        <w:rPr>
          <w:bCs/>
          <w:i/>
        </w:rPr>
        <w:t>are</w:t>
      </w:r>
      <w:r w:rsidR="00863957">
        <w:rPr>
          <w:bCs/>
          <w:i/>
        </w:rPr>
        <w:t xml:space="preserve"> also on the differential, but less likely. </w:t>
      </w:r>
      <w:r w:rsidR="005B2A3C">
        <w:rPr>
          <w:bCs/>
          <w:i/>
        </w:rPr>
        <w:t>If the lesion had been enhancing</w:t>
      </w:r>
      <w:r w:rsidR="00DB03CF">
        <w:rPr>
          <w:bCs/>
          <w:i/>
        </w:rPr>
        <w:t xml:space="preserve"> on only T2 with flair</w:t>
      </w:r>
      <w:r w:rsidR="005B2A3C">
        <w:rPr>
          <w:bCs/>
          <w:i/>
        </w:rPr>
        <w:t xml:space="preserve"> then PML (JC </w:t>
      </w:r>
      <w:r w:rsidR="009238DA">
        <w:rPr>
          <w:bCs/>
          <w:i/>
        </w:rPr>
        <w:t xml:space="preserve">virus reactivation) </w:t>
      </w:r>
      <w:r w:rsidR="005B2A3C">
        <w:rPr>
          <w:bCs/>
          <w:i/>
        </w:rPr>
        <w:t xml:space="preserve">would be on the differential diagnosis. </w:t>
      </w:r>
    </w:p>
    <w:p w:rsidRPr="00352185" w:rsidR="00B915F0" w:rsidP="00255167" w:rsidRDefault="00B915F0" w14:paraId="276106E9" w14:textId="5F1AC4AC">
      <w:pPr>
        <w:spacing w:after="0" w:line="240" w:lineRule="auto"/>
        <w:contextualSpacing/>
        <w:rPr>
          <w:bCs/>
          <w:i/>
        </w:rPr>
      </w:pPr>
    </w:p>
    <w:p w:rsidRPr="001C2861" w:rsidR="00AF6F16" w:rsidP="00255167" w:rsidRDefault="00F30A22" w14:paraId="6B8A89CD" w14:textId="2E3D335A">
      <w:pPr>
        <w:spacing w:after="0" w:line="240" w:lineRule="auto"/>
        <w:contextualSpacing/>
        <w:rPr>
          <w:bCs/>
        </w:rPr>
      </w:pPr>
      <w:r>
        <w:rPr>
          <w:bCs/>
        </w:rPr>
        <w:t>11</w:t>
      </w:r>
      <w:r w:rsidRPr="001C2861" w:rsidR="00AF6F16">
        <w:rPr>
          <w:bCs/>
        </w:rPr>
        <w:t xml:space="preserve">)  How would </w:t>
      </w:r>
      <w:r w:rsidRPr="001C2861" w:rsidR="008E1AA8">
        <w:rPr>
          <w:bCs/>
        </w:rPr>
        <w:t xml:space="preserve">you further evaluate </w:t>
      </w:r>
      <w:r w:rsidR="001C2861">
        <w:rPr>
          <w:bCs/>
        </w:rPr>
        <w:t>her</w:t>
      </w:r>
      <w:r w:rsidRPr="001C2861" w:rsidR="00AF6F16">
        <w:rPr>
          <w:bCs/>
        </w:rPr>
        <w:t>?  How would you proceed to treat and/or differentiate</w:t>
      </w:r>
      <w:r w:rsidRPr="001C2861" w:rsidR="008E1AA8">
        <w:rPr>
          <w:bCs/>
        </w:rPr>
        <w:t xml:space="preserve"> between </w:t>
      </w:r>
      <w:r w:rsidRPr="001C2861" w:rsidR="00AF6F16">
        <w:rPr>
          <w:bCs/>
        </w:rPr>
        <w:t>etiologies of your differential?</w:t>
      </w:r>
    </w:p>
    <w:p w:rsidRPr="00D26CC5" w:rsidR="00CD6282" w:rsidP="00255167" w:rsidRDefault="00CD6282" w14:paraId="2BC66767" w14:textId="1815C796">
      <w:pPr>
        <w:spacing w:after="0" w:line="240" w:lineRule="auto"/>
        <w:contextualSpacing/>
        <w:rPr>
          <w:b/>
          <w:bCs/>
        </w:rPr>
      </w:pPr>
    </w:p>
    <w:p w:rsidR="0003755C" w:rsidP="00255167" w:rsidRDefault="00AF6F16" w14:paraId="583A61EB" w14:textId="5F3B3B2C">
      <w:pPr>
        <w:spacing w:after="0" w:line="240" w:lineRule="auto"/>
        <w:ind w:left="360"/>
        <w:contextualSpacing/>
        <w:rPr>
          <w:bCs/>
          <w:i/>
        </w:rPr>
      </w:pPr>
      <w:r w:rsidRPr="00CD6282">
        <w:rPr>
          <w:bCs/>
          <w:i/>
          <w:u w:val="single"/>
        </w:rPr>
        <w:t>Toxoplasmosis serology studies</w:t>
      </w:r>
      <w:r w:rsidRPr="0003755C">
        <w:rPr>
          <w:bCs/>
          <w:i/>
        </w:rPr>
        <w:t xml:space="preserve"> </w:t>
      </w:r>
      <w:r w:rsidR="0003755C">
        <w:rPr>
          <w:bCs/>
          <w:i/>
        </w:rPr>
        <w:t>–</w:t>
      </w:r>
      <w:r w:rsidRPr="0003755C" w:rsidR="0003755C">
        <w:rPr>
          <w:bCs/>
          <w:i/>
        </w:rPr>
        <w:t xml:space="preserve"> </w:t>
      </w:r>
      <w:r w:rsidR="0003755C">
        <w:rPr>
          <w:bCs/>
          <w:i/>
        </w:rPr>
        <w:t xml:space="preserve">If negative then unlikely to be toxoplasmosis. </w:t>
      </w:r>
    </w:p>
    <w:p w:rsidR="0003755C" w:rsidP="00255167" w:rsidRDefault="009A432C" w14:paraId="7C84D951" w14:textId="5B5F6834">
      <w:pPr>
        <w:spacing w:after="0" w:line="240" w:lineRule="auto"/>
        <w:ind w:left="360"/>
        <w:contextualSpacing/>
        <w:rPr>
          <w:bCs/>
          <w:i/>
        </w:rPr>
      </w:pPr>
      <w:r w:rsidRPr="00CD6282">
        <w:rPr>
          <w:bCs/>
          <w:i/>
          <w:u w:val="single"/>
        </w:rPr>
        <w:t>CD4 Count</w:t>
      </w:r>
      <w:r>
        <w:rPr>
          <w:bCs/>
          <w:i/>
        </w:rPr>
        <w:t xml:space="preserve"> </w:t>
      </w:r>
      <w:r w:rsidR="00B85BFB">
        <w:rPr>
          <w:bCs/>
          <w:i/>
        </w:rPr>
        <w:t>–</w:t>
      </w:r>
      <w:r>
        <w:rPr>
          <w:bCs/>
          <w:i/>
        </w:rPr>
        <w:t xml:space="preserve"> </w:t>
      </w:r>
      <w:r w:rsidR="00B85BFB">
        <w:rPr>
          <w:bCs/>
          <w:i/>
        </w:rPr>
        <w:t xml:space="preserve">If high CD4 count then unlikely to be toxoplasmosis. Toxoplasmosis reactivation </w:t>
      </w:r>
      <w:r w:rsidR="00F23EB9">
        <w:rPr>
          <w:bCs/>
          <w:i/>
        </w:rPr>
        <w:t xml:space="preserve">typically occurs when CD4 &lt; 100. </w:t>
      </w:r>
    </w:p>
    <w:p w:rsidR="00EF024C" w:rsidP="00255167" w:rsidRDefault="006D617B" w14:paraId="3AE32902" w14:textId="5A7433DC">
      <w:pPr>
        <w:spacing w:after="0" w:line="240" w:lineRule="auto"/>
        <w:ind w:left="360"/>
        <w:contextualSpacing/>
        <w:rPr>
          <w:bCs/>
          <w:i/>
        </w:rPr>
      </w:pPr>
      <w:r w:rsidRPr="00CD6282">
        <w:rPr>
          <w:bCs/>
          <w:i/>
          <w:u w:val="single"/>
        </w:rPr>
        <w:lastRenderedPageBreak/>
        <w:t>Brain Biopsy</w:t>
      </w:r>
      <w:r>
        <w:rPr>
          <w:bCs/>
          <w:i/>
        </w:rPr>
        <w:t xml:space="preserve"> – This is the only way to definitively </w:t>
      </w:r>
      <w:r w:rsidR="00D36EAA">
        <w:rPr>
          <w:bCs/>
          <w:i/>
        </w:rPr>
        <w:t xml:space="preserve">tell the difference between toxoplasmosis and CNS lymphoma. </w:t>
      </w:r>
    </w:p>
    <w:p w:rsidR="00CD6282" w:rsidP="00255167" w:rsidRDefault="00CD6282" w14:paraId="57FF856A" w14:textId="40AEDF61">
      <w:pPr>
        <w:spacing w:after="0" w:line="240" w:lineRule="auto"/>
        <w:ind w:left="360"/>
        <w:contextualSpacing/>
        <w:rPr>
          <w:bCs/>
          <w:i/>
        </w:rPr>
      </w:pPr>
    </w:p>
    <w:p w:rsidR="00D74628" w:rsidP="6054B64E" w:rsidRDefault="00D74628" w14:paraId="4ED17A2E" w14:textId="3D49F15E">
      <w:pPr>
        <w:spacing w:after="0" w:line="240" w:lineRule="auto"/>
        <w:ind w:left="360"/>
        <w:contextualSpacing/>
        <w:rPr>
          <w:i w:val="1"/>
          <w:iCs w:val="1"/>
        </w:rPr>
      </w:pPr>
      <w:r w:rsidRPr="6054B64E" w:rsidR="70AEFD96">
        <w:rPr>
          <w:i w:val="1"/>
          <w:iCs w:val="1"/>
        </w:rPr>
        <w:t xml:space="preserve">**If patient is at risk for </w:t>
      </w:r>
      <w:r w:rsidRPr="6054B64E" w:rsidR="70AEFD96">
        <w:rPr>
          <w:i w:val="1"/>
          <w:iCs w:val="1"/>
        </w:rPr>
        <w:t>toxo</w:t>
      </w:r>
      <w:r w:rsidRPr="6054B64E" w:rsidR="70AEFD96">
        <w:rPr>
          <w:i w:val="1"/>
          <w:iCs w:val="1"/>
        </w:rPr>
        <w:t xml:space="preserve"> and serology is positive then start treatment. </w:t>
      </w:r>
      <w:r w:rsidRPr="6054B64E" w:rsidR="70AEFD96">
        <w:rPr>
          <w:i w:val="1"/>
          <w:iCs w:val="1"/>
        </w:rPr>
        <w:t xml:space="preserve">Treatment </w:t>
      </w:r>
      <w:r w:rsidRPr="6054B64E" w:rsidR="70AEFD96">
        <w:rPr>
          <w:i w:val="1"/>
          <w:iCs w:val="1"/>
        </w:rPr>
        <w:t>with</w:t>
      </w:r>
      <w:r w:rsidRPr="6054B64E" w:rsidR="70AEFD96">
        <w:rPr>
          <w:i w:val="1"/>
          <w:iCs w:val="1"/>
        </w:rPr>
        <w:t xml:space="preserve"> pyrimethamine</w:t>
      </w:r>
      <w:r w:rsidRPr="6054B64E" w:rsidR="2E8FB635">
        <w:rPr>
          <w:i w:val="1"/>
          <w:iCs w:val="1"/>
        </w:rPr>
        <w:t xml:space="preserve"> (+leucovorin to prevent marrow suppression)</w:t>
      </w:r>
      <w:r w:rsidRPr="6054B64E" w:rsidR="70AEFD96">
        <w:rPr>
          <w:i w:val="1"/>
          <w:iCs w:val="1"/>
        </w:rPr>
        <w:t xml:space="preserve"> and sulfadiazine</w:t>
      </w:r>
      <w:r w:rsidRPr="6054B64E" w:rsidR="2E8FB635">
        <w:rPr>
          <w:i w:val="1"/>
          <w:iCs w:val="1"/>
        </w:rPr>
        <w:t xml:space="preserve">. </w:t>
      </w:r>
      <w:r w:rsidRPr="6054B64E" w:rsidR="281B03DE">
        <w:rPr>
          <w:i w:val="1"/>
          <w:iCs w:val="1"/>
        </w:rPr>
        <w:t xml:space="preserve">Look for clinical improvement within several days and follow for radiologic improvement in 2-3 weeks. If </w:t>
      </w:r>
      <w:r w:rsidRPr="6054B64E" w:rsidR="281B03DE">
        <w:rPr>
          <w:i w:val="1"/>
          <w:iCs w:val="1"/>
        </w:rPr>
        <w:t>no</w:t>
      </w:r>
      <w:r w:rsidRPr="6054B64E" w:rsidR="281B03DE">
        <w:rPr>
          <w:i w:val="1"/>
          <w:iCs w:val="1"/>
        </w:rPr>
        <w:t xml:space="preserve"> </w:t>
      </w:r>
      <w:r w:rsidRPr="6054B64E" w:rsidR="281B03DE">
        <w:rPr>
          <w:i w:val="1"/>
          <w:iCs w:val="1"/>
        </w:rPr>
        <w:t>improvement</w:t>
      </w:r>
      <w:r w:rsidRPr="6054B64E" w:rsidR="281B03DE">
        <w:rPr>
          <w:i w:val="1"/>
          <w:iCs w:val="1"/>
        </w:rPr>
        <w:t xml:space="preserve"> then </w:t>
      </w:r>
      <w:r w:rsidRPr="6054B64E" w:rsidR="281B03DE">
        <w:rPr>
          <w:i w:val="1"/>
          <w:iCs w:val="1"/>
        </w:rPr>
        <w:t>move</w:t>
      </w:r>
      <w:r w:rsidRPr="6054B64E" w:rsidR="281B03DE">
        <w:rPr>
          <w:i w:val="1"/>
          <w:iCs w:val="1"/>
        </w:rPr>
        <w:t xml:space="preserve"> towards brain biopsy. </w:t>
      </w:r>
    </w:p>
    <w:p w:rsidRPr="0003755C" w:rsidR="00896E39" w:rsidP="00255167" w:rsidRDefault="00896E39" w14:paraId="0FEDD246" w14:textId="77777777">
      <w:pPr>
        <w:spacing w:after="0" w:line="240" w:lineRule="auto"/>
        <w:ind w:left="360"/>
        <w:contextualSpacing/>
        <w:rPr>
          <w:bCs/>
          <w:i/>
        </w:rPr>
      </w:pPr>
    </w:p>
    <w:p w:rsidR="00A7318C" w:rsidP="00F30A22" w:rsidRDefault="00F30A22" w14:paraId="5A6D5093" w14:textId="226C3AF8">
      <w:pPr>
        <w:spacing w:after="0" w:line="240" w:lineRule="auto"/>
        <w:contextualSpacing/>
        <w:rPr>
          <w:bCs/>
        </w:rPr>
      </w:pPr>
      <w:r>
        <w:rPr>
          <w:bCs/>
        </w:rPr>
        <w:t>12</w:t>
      </w:r>
      <w:r w:rsidRPr="001C2861" w:rsidR="0051474B">
        <w:rPr>
          <w:bCs/>
        </w:rPr>
        <w:t xml:space="preserve">) How could this complication have been prevented in this patient? What are the indications for </w:t>
      </w:r>
      <w:r w:rsidR="00A7318C">
        <w:rPr>
          <w:bCs/>
        </w:rPr>
        <w:t xml:space="preserve">primary </w:t>
      </w:r>
      <w:r w:rsidRPr="001C2861" w:rsidR="0051474B">
        <w:rPr>
          <w:bCs/>
        </w:rPr>
        <w:t xml:space="preserve">prophylaxis against </w:t>
      </w:r>
      <w:r w:rsidR="00A7318C">
        <w:rPr>
          <w:bCs/>
        </w:rPr>
        <w:t>opportunistic infections</w:t>
      </w:r>
      <w:r w:rsidRPr="001C2861" w:rsidR="0051474B">
        <w:rPr>
          <w:bCs/>
        </w:rPr>
        <w:t xml:space="preserve"> in patients with HIV</w:t>
      </w:r>
      <w:r w:rsidR="00A7318C">
        <w:rPr>
          <w:bCs/>
        </w:rPr>
        <w:t>/AIDs</w:t>
      </w:r>
      <w:r w:rsidRPr="001C2861" w:rsidR="0051474B">
        <w:rPr>
          <w:bCs/>
        </w:rPr>
        <w:t>?</w:t>
      </w:r>
    </w:p>
    <w:p w:rsidR="00F30A22" w:rsidP="00F30A22" w:rsidRDefault="00F30A22" w14:paraId="64A3489E" w14:textId="77777777">
      <w:pPr>
        <w:spacing w:after="0" w:line="240" w:lineRule="auto"/>
        <w:contextualSpacing/>
        <w:rPr>
          <w:bCs/>
        </w:rPr>
      </w:pPr>
    </w:p>
    <w:p w:rsidRPr="00A7318C" w:rsidR="00A7318C" w:rsidP="00A7318C" w:rsidRDefault="00A7318C" w14:paraId="0B672288" w14:textId="2032E8DA">
      <w:pPr>
        <w:pStyle w:val="ListParagraph"/>
        <w:numPr>
          <w:ilvl w:val="0"/>
          <w:numId w:val="30"/>
        </w:numPr>
        <w:spacing w:after="0" w:line="240" w:lineRule="auto"/>
        <w:rPr>
          <w:bCs/>
          <w:i/>
          <w:iCs/>
        </w:rPr>
      </w:pPr>
      <w:r w:rsidRPr="00A7318C">
        <w:rPr>
          <w:bCs/>
          <w:i/>
          <w:iCs/>
        </w:rPr>
        <w:t xml:space="preserve">Vaccination! See the schedule above. </w:t>
      </w:r>
    </w:p>
    <w:p w:rsidR="0051474B" w:rsidP="00A7318C" w:rsidRDefault="00A7318C" w14:paraId="27C1A1C9" w14:textId="372405C4">
      <w:pPr>
        <w:pStyle w:val="ListParagraph"/>
        <w:numPr>
          <w:ilvl w:val="0"/>
          <w:numId w:val="30"/>
        </w:numPr>
        <w:spacing w:after="0" w:line="240" w:lineRule="auto"/>
        <w:rPr>
          <w:i/>
        </w:rPr>
      </w:pPr>
      <w:r w:rsidRPr="00A7318C">
        <w:rPr>
          <w:i/>
        </w:rPr>
        <w:t>Toxoplasmosis</w:t>
      </w:r>
      <w:r>
        <w:rPr>
          <w:i/>
        </w:rPr>
        <w:t>:</w:t>
      </w:r>
      <w:r w:rsidRPr="00A7318C">
        <w:rPr>
          <w:i/>
        </w:rPr>
        <w:t xml:space="preserve"> </w:t>
      </w:r>
      <w:r w:rsidRPr="00A7318C" w:rsidR="0051474B">
        <w:rPr>
          <w:i/>
        </w:rPr>
        <w:t xml:space="preserve">Patients with a </w:t>
      </w:r>
      <w:r w:rsidRPr="00A7318C" w:rsidR="0051474B">
        <w:rPr>
          <w:b/>
          <w:i/>
        </w:rPr>
        <w:t>CD4 count &lt;100 AND positive Toxoplasma IgG</w:t>
      </w:r>
      <w:r w:rsidRPr="00A7318C" w:rsidR="0051474B">
        <w:rPr>
          <w:i/>
        </w:rPr>
        <w:t xml:space="preserve"> should be </w:t>
      </w:r>
      <w:r w:rsidRPr="00A7318C" w:rsidR="004E00D1">
        <w:rPr>
          <w:i/>
        </w:rPr>
        <w:t>given prophylaxis</w:t>
      </w:r>
      <w:r w:rsidRPr="00A7318C" w:rsidR="0051474B">
        <w:rPr>
          <w:i/>
        </w:rPr>
        <w:t xml:space="preserve">. First line is </w:t>
      </w:r>
      <w:r w:rsidRPr="00A7318C" w:rsidR="0051474B">
        <w:rPr>
          <w:b/>
          <w:i/>
        </w:rPr>
        <w:t>TMP-SMX 1 DS tab daily</w:t>
      </w:r>
      <w:r w:rsidRPr="00A7318C" w:rsidR="0051474B">
        <w:rPr>
          <w:i/>
        </w:rPr>
        <w:t>. Alternative regimens include dapsone + pyrimethamine + leucovorin or atovaquone +/- pyrimethamine + leucovorin.</w:t>
      </w:r>
    </w:p>
    <w:p w:rsidR="00A7318C" w:rsidP="79E0B5C1" w:rsidRDefault="00A7318C" w14:paraId="7BFDFC75" w14:textId="798C64A0">
      <w:pPr>
        <w:pStyle w:val="ListParagraph"/>
        <w:numPr>
          <w:ilvl w:val="0"/>
          <w:numId w:val="30"/>
        </w:numPr>
        <w:spacing w:after="0" w:line="240" w:lineRule="auto"/>
        <w:rPr>
          <w:i/>
          <w:iCs/>
        </w:rPr>
      </w:pPr>
      <w:r w:rsidRPr="79E0B5C1">
        <w:rPr>
          <w:i/>
          <w:iCs/>
        </w:rPr>
        <w:t xml:space="preserve">PJP: </w:t>
      </w:r>
      <w:r w:rsidRPr="79E0B5C1">
        <w:rPr>
          <w:b/>
          <w:bCs/>
          <w:i/>
          <w:iCs/>
        </w:rPr>
        <w:t xml:space="preserve">CD4 &lt;200. TMP-SMX 1 DS tab daily </w:t>
      </w:r>
      <w:r w:rsidRPr="79E0B5C1">
        <w:rPr>
          <w:i/>
          <w:iCs/>
        </w:rPr>
        <w:t xml:space="preserve">(alternatives: dapsone, atovaquone, inhaled </w:t>
      </w:r>
      <w:proofErr w:type="spellStart"/>
      <w:r w:rsidRPr="79E0B5C1">
        <w:rPr>
          <w:i/>
          <w:iCs/>
        </w:rPr>
        <w:t>pentamadine</w:t>
      </w:r>
      <w:proofErr w:type="spellEnd"/>
      <w:r w:rsidRPr="79E0B5C1">
        <w:rPr>
          <w:i/>
          <w:iCs/>
        </w:rPr>
        <w:t>)</w:t>
      </w:r>
    </w:p>
    <w:p w:rsidRPr="00A7318C" w:rsidR="00A7318C" w:rsidP="00A7318C" w:rsidRDefault="00A7318C" w14:paraId="5E211EB8" w14:textId="4AB9BEC6">
      <w:pPr>
        <w:pStyle w:val="ListParagraph"/>
        <w:numPr>
          <w:ilvl w:val="0"/>
          <w:numId w:val="30"/>
        </w:numPr>
        <w:shd w:val="clear" w:color="auto" w:fill="FFFFFF"/>
        <w:spacing w:before="100" w:beforeAutospacing="1" w:after="100" w:afterAutospacing="1" w:line="240" w:lineRule="auto"/>
        <w:rPr>
          <w:rFonts w:ascii="Calibri" w:hAnsi="Calibri" w:eastAsia="Times New Roman" w:cs="Calibri"/>
          <w:i/>
          <w:iCs/>
          <w:lang w:eastAsia="zh-CN"/>
        </w:rPr>
      </w:pPr>
      <w:proofErr w:type="spellStart"/>
      <w:r w:rsidRPr="00A7318C">
        <w:rPr>
          <w:rFonts w:ascii="Calibri" w:hAnsi="Calibri" w:eastAsia="Times New Roman" w:cs="Calibri"/>
          <w:i/>
          <w:iCs/>
          <w:lang w:eastAsia="zh-CN"/>
        </w:rPr>
        <w:t>Coccidiomycosis</w:t>
      </w:r>
      <w:proofErr w:type="spellEnd"/>
      <w:r w:rsidRPr="00A7318C">
        <w:rPr>
          <w:rFonts w:ascii="Calibri" w:hAnsi="Calibri" w:eastAsia="Times New Roman" w:cs="Calibri"/>
          <w:i/>
          <w:iCs/>
          <w:lang w:eastAsia="zh-CN"/>
        </w:rPr>
        <w:t xml:space="preserve"> A new positive IgM or IgG serologic test in patients who live in a disease-endemic area and with CD4 count &lt;250 cells/</w:t>
      </w:r>
      <w:proofErr w:type="spellStart"/>
      <w:r w:rsidRPr="00A7318C">
        <w:rPr>
          <w:rFonts w:ascii="Calibri" w:hAnsi="Calibri" w:eastAsia="Times New Roman" w:cs="Calibri"/>
          <w:i/>
          <w:iCs/>
          <w:lang w:eastAsia="zh-CN"/>
        </w:rPr>
        <w:t>μL</w:t>
      </w:r>
      <w:proofErr w:type="spellEnd"/>
      <w:r>
        <w:rPr>
          <w:rFonts w:ascii="Calibri" w:hAnsi="Calibri" w:eastAsia="Times New Roman" w:cs="Calibri"/>
          <w:i/>
          <w:iCs/>
          <w:lang w:eastAsia="zh-CN"/>
        </w:rPr>
        <w:t xml:space="preserve">. </w:t>
      </w:r>
      <w:r>
        <w:rPr>
          <w:rFonts w:ascii="Calibri" w:hAnsi="Calibri" w:eastAsia="Times New Roman" w:cs="Calibri"/>
          <w:lang w:eastAsia="zh-CN"/>
        </w:rPr>
        <w:t xml:space="preserve">Fluconazole 400 mg daily. </w:t>
      </w:r>
    </w:p>
    <w:p w:rsidRPr="00A7318C" w:rsidR="00A7318C" w:rsidP="00A7318C" w:rsidRDefault="00A7318C" w14:paraId="52D888EC" w14:textId="0F65BDB4">
      <w:pPr>
        <w:pStyle w:val="ListParagraph"/>
        <w:numPr>
          <w:ilvl w:val="0"/>
          <w:numId w:val="30"/>
        </w:numPr>
        <w:shd w:val="clear" w:color="auto" w:fill="FFFFFF"/>
        <w:spacing w:before="100" w:beforeAutospacing="1" w:after="100" w:afterAutospacing="1" w:line="240" w:lineRule="auto"/>
        <w:rPr>
          <w:rFonts w:ascii="Calibri" w:hAnsi="Calibri" w:eastAsia="Times New Roman" w:cs="Calibri"/>
          <w:i/>
          <w:iCs/>
          <w:lang w:eastAsia="zh-CN"/>
        </w:rPr>
      </w:pPr>
      <w:r>
        <w:rPr>
          <w:rFonts w:ascii="Calibri" w:hAnsi="Calibri" w:eastAsia="Times New Roman" w:cs="Calibri"/>
          <w:i/>
          <w:iCs/>
          <w:lang w:eastAsia="zh-CN"/>
        </w:rPr>
        <w:t>MAC</w:t>
      </w:r>
      <w:r w:rsidR="00F30A22">
        <w:rPr>
          <w:rFonts w:ascii="Calibri" w:hAnsi="Calibri" w:eastAsia="Times New Roman" w:cs="Calibri"/>
          <w:i/>
          <w:iCs/>
          <w:lang w:eastAsia="zh-CN"/>
        </w:rPr>
        <w:t xml:space="preserve"> (Mycobacterium avium complex)</w:t>
      </w:r>
      <w:r>
        <w:rPr>
          <w:rFonts w:ascii="Calibri" w:hAnsi="Calibri" w:eastAsia="Times New Roman" w:cs="Calibri"/>
          <w:i/>
          <w:iCs/>
          <w:lang w:eastAsia="zh-CN"/>
        </w:rPr>
        <w:t xml:space="preserve">: Prophylaxis is </w:t>
      </w:r>
      <w:r w:rsidRPr="00F30A22">
        <w:rPr>
          <w:rFonts w:ascii="Calibri" w:hAnsi="Calibri" w:eastAsia="Times New Roman" w:cs="Calibri"/>
          <w:b/>
          <w:bCs/>
          <w:i/>
          <w:iCs/>
          <w:lang w:eastAsia="zh-CN"/>
        </w:rPr>
        <w:t>NOT</w:t>
      </w:r>
      <w:r>
        <w:rPr>
          <w:rFonts w:ascii="Calibri" w:hAnsi="Calibri" w:eastAsia="Times New Roman" w:cs="Calibri"/>
          <w:i/>
          <w:iCs/>
          <w:lang w:eastAsia="zh-CN"/>
        </w:rPr>
        <w:t xml:space="preserve"> recommended for those who immediately initiate ART even if CD4 is &lt;50. If suppression cannot be achieved</w:t>
      </w:r>
      <w:r w:rsidR="00F30A22">
        <w:rPr>
          <w:rFonts w:ascii="Calibri" w:hAnsi="Calibri" w:eastAsia="Times New Roman" w:cs="Calibri"/>
          <w:i/>
          <w:iCs/>
          <w:lang w:eastAsia="zh-CN"/>
        </w:rPr>
        <w:t xml:space="preserve"> and CD4 remains low, prophylaxis is indicated with 1200 mg azithromycin weekly.</w:t>
      </w:r>
    </w:p>
    <w:p w:rsidR="00CD6282" w:rsidP="6054B64E" w:rsidRDefault="00CD6282" w14:paraId="1F1C1896" w14:textId="20D5B143">
      <w:pPr>
        <w:pStyle w:val="Normal"/>
        <w:spacing w:after="0" w:line="240" w:lineRule="auto"/>
        <w:contextualSpacing/>
      </w:pPr>
    </w:p>
    <w:p w:rsidR="001C2861" w:rsidP="00BF3EDD" w:rsidRDefault="0011220A" w14:paraId="1744364F" w14:textId="1561BC6F">
      <w:pPr>
        <w:spacing w:after="0" w:line="240" w:lineRule="auto"/>
        <w:contextualSpacing/>
        <w:jc w:val="center"/>
        <w:rPr>
          <w:b/>
          <w:bCs/>
        </w:rPr>
      </w:pPr>
      <w:r w:rsidRPr="79E0B5C1">
        <w:rPr>
          <w:b/>
          <w:bCs/>
        </w:rPr>
        <w:t>Questions for the Expert</w:t>
      </w:r>
      <w:r w:rsidRPr="79E0B5C1" w:rsidR="001C2861">
        <w:rPr>
          <w:b/>
          <w:bCs/>
        </w:rPr>
        <w:t xml:space="preserve"> and </w:t>
      </w:r>
      <w:r w:rsidRPr="79E0B5C1">
        <w:rPr>
          <w:b/>
          <w:bCs/>
        </w:rPr>
        <w:t>Break</w:t>
      </w:r>
    </w:p>
    <w:p w:rsidRPr="00811CA2" w:rsidR="001C2861" w:rsidP="6054B64E" w:rsidRDefault="001C2861" w14:paraId="589229F9" w14:textId="507776B9">
      <w:pPr>
        <w:pStyle w:val="Normal"/>
        <w:spacing w:after="0" w:line="240" w:lineRule="auto"/>
        <w:contextualSpacing/>
        <w:rPr>
          <w:b w:val="1"/>
          <w:bCs w:val="1"/>
        </w:rPr>
      </w:pPr>
      <w:r w:rsidRPr="6054B64E" w:rsidR="12D5C99E">
        <w:rPr>
          <w:b w:val="1"/>
          <w:bCs w:val="1"/>
        </w:rPr>
        <w:t>Case #2</w:t>
      </w:r>
    </w:p>
    <w:p w:rsidRPr="001C2861" w:rsidR="001C2861" w:rsidP="001C2861" w:rsidRDefault="001C2861" w14:paraId="7A611FA1" w14:textId="77777777">
      <w:pPr>
        <w:rPr>
          <w:b/>
        </w:rPr>
      </w:pPr>
      <w:r w:rsidRPr="001C2861">
        <w:rPr>
          <w:b/>
        </w:rPr>
        <w:t xml:space="preserve">32 y/o M presents with 2 weeks of shortness of breath, dyspnea on exertion, and cough.  He has a 25 </w:t>
      </w:r>
      <w:proofErr w:type="spellStart"/>
      <w:r w:rsidRPr="001C2861">
        <w:rPr>
          <w:b/>
        </w:rPr>
        <w:t>lb</w:t>
      </w:r>
      <w:proofErr w:type="spellEnd"/>
      <w:r w:rsidRPr="001C2861">
        <w:rPr>
          <w:b/>
        </w:rPr>
        <w:t xml:space="preserve"> weight loss over the past 2-3 months.  He was diagnosed with HIV in 2006 and had a “pneumonia” five months ago. He takes only OTC medications.  When he had “pneumonia”, his CD4 was 135, HIV Quant 329,000 copies</w:t>
      </w:r>
    </w:p>
    <w:p w:rsidRPr="001C2861" w:rsidR="001C2861" w:rsidP="001C2861" w:rsidRDefault="001C2861" w14:paraId="7B074C16" w14:textId="77777777">
      <w:pPr>
        <w:rPr>
          <w:b/>
        </w:rPr>
      </w:pPr>
      <w:r w:rsidRPr="001C2861">
        <w:rPr>
          <w:b/>
        </w:rPr>
        <w:t>Vital Signs: T 103F, HR 132, BP 80/40, RR 24, SaO2 80% on RA.</w:t>
      </w:r>
    </w:p>
    <w:p w:rsidRPr="00407B40" w:rsidR="00B34603" w:rsidP="00407B40" w:rsidRDefault="001C2861" w14:paraId="0E6C1D75" w14:textId="2D2E3B41">
      <w:pPr>
        <w:rPr>
          <w:b/>
        </w:rPr>
      </w:pPr>
      <w:r w:rsidRPr="001C2861">
        <w:rPr>
          <w:b/>
        </w:rPr>
        <w:t>Physical Exam: He is thin, tacky mucous membranes, tachycardic, in moderate respiratory distress, has a mildly productive cough, no lymphadenopathy, and has some minor diffuse crackles in his lungs bilaterally.</w:t>
      </w:r>
    </w:p>
    <w:p w:rsidR="00407B40" w:rsidP="209E3288" w:rsidRDefault="00433878" w14:paraId="11A77884" w14:textId="001A3D50">
      <w:pPr>
        <w:pStyle w:val="Normal"/>
        <w:spacing w:after="0" w:line="240" w:lineRule="auto"/>
        <w:contextualSpacing/>
        <w:rPr>
          <w:i w:val="1"/>
          <w:iCs w:val="1"/>
        </w:rPr>
      </w:pPr>
      <w:r w:rsidR="00433878">
        <w:rPr/>
        <w:t>1)</w:t>
      </w:r>
      <w:r w:rsidR="00B54B51">
        <w:rPr/>
        <w:t xml:space="preserve"> </w:t>
      </w:r>
      <w:r w:rsidRPr="209E3288" w:rsidR="3E4137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are admitting this patient to step down level of care during long call. What are your </w:t>
      </w:r>
      <w:r w:rsidRPr="209E3288" w:rsidR="3E413787">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209E3288" w:rsidR="3E4137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steps in management? </w:t>
      </w:r>
    </w:p>
    <w:p w:rsidR="00407B40" w:rsidP="209E3288" w:rsidRDefault="00433878" w14:paraId="17EEAA68" w14:textId="328C3E0C">
      <w:pPr>
        <w:pStyle w:val="Normal"/>
        <w:spacing w:after="0" w:line="240" w:lineRule="auto"/>
        <w:contextualSpacing/>
      </w:pPr>
    </w:p>
    <w:p w:rsidR="00407B40" w:rsidP="209E3288" w:rsidRDefault="00433878" w14:paraId="1EFB1DBC" w14:textId="36611F01">
      <w:pPr>
        <w:pStyle w:val="Normal"/>
        <w:spacing w:after="0" w:line="240" w:lineRule="auto"/>
        <w:contextualSpacing/>
        <w:rPr>
          <w:i w:val="1"/>
          <w:iCs w:val="1"/>
        </w:rPr>
      </w:pPr>
      <w:r w:rsidR="00407B40">
        <w:rPr/>
        <w:t xml:space="preserve">Sepsis review! </w:t>
      </w:r>
      <w:r w:rsidR="00407B40">
        <w:rPr/>
        <w:t>Define sepsis vs septic shock. How much fluid should this patient receive and over what time period</w:t>
      </w:r>
      <w:r w:rsidR="00407B40">
        <w:rPr/>
        <w:t xml:space="preserve">? </w:t>
      </w:r>
      <w:r w:rsidRPr="209E3288" w:rsidR="00407B40">
        <w:rPr>
          <w:i w:val="1"/>
          <w:iCs w:val="1"/>
        </w:rPr>
        <w:t xml:space="preserve"> </w:t>
      </w:r>
    </w:p>
    <w:p w:rsidRPr="00407B40" w:rsidR="00407B40" w:rsidP="00407B40" w:rsidRDefault="00407B40" w14:paraId="6887D0A0" w14:textId="775DD9BE">
      <w:pPr>
        <w:pStyle w:val="ListParagraph"/>
        <w:numPr>
          <w:ilvl w:val="0"/>
          <w:numId w:val="32"/>
        </w:numPr>
        <w:spacing w:after="0" w:line="240" w:lineRule="auto"/>
        <w:rPr>
          <w:bCs/>
        </w:rPr>
      </w:pPr>
      <w:r>
        <w:rPr>
          <w:bCs/>
          <w:i/>
          <w:iCs/>
        </w:rPr>
        <w:t>S</w:t>
      </w:r>
      <w:r w:rsidRPr="00407B40">
        <w:rPr>
          <w:bCs/>
          <w:i/>
          <w:iCs/>
        </w:rPr>
        <w:t>epsis</w:t>
      </w:r>
      <w:r w:rsidRPr="00407B40">
        <w:rPr>
          <w:rFonts w:ascii="Calibri" w:hAnsi="Calibri" w:eastAsia="Times New Roman" w:cs="Calibri"/>
          <w:color w:val="000000"/>
          <w:shd w:val="clear" w:color="auto" w:fill="FFFFFF"/>
          <w:lang w:eastAsia="zh-CN"/>
        </w:rPr>
        <w:t xml:space="preserve"> (Life-threatening organ dysfunction caused by a dysregulated host response to infection)</w:t>
      </w:r>
      <w:r w:rsidRPr="00407B40">
        <w:rPr>
          <w:bCs/>
          <w:i/>
          <w:iCs/>
        </w:rPr>
        <w:t xml:space="preserve"> vs </w:t>
      </w:r>
      <w:r>
        <w:rPr>
          <w:bCs/>
          <w:i/>
          <w:iCs/>
        </w:rPr>
        <w:t>S</w:t>
      </w:r>
      <w:r w:rsidRPr="00407B40">
        <w:rPr>
          <w:bCs/>
          <w:i/>
          <w:iCs/>
        </w:rPr>
        <w:t xml:space="preserve">eptic </w:t>
      </w:r>
      <w:r>
        <w:rPr>
          <w:bCs/>
          <w:i/>
          <w:iCs/>
        </w:rPr>
        <w:t>S</w:t>
      </w:r>
      <w:r w:rsidRPr="00407B40">
        <w:rPr>
          <w:bCs/>
          <w:i/>
          <w:iCs/>
        </w:rPr>
        <w:t>hock (</w:t>
      </w:r>
      <w:r w:rsidRPr="00407B40">
        <w:rPr>
          <w:rFonts w:ascii="Calibri" w:hAnsi="Calibri" w:eastAsia="Times New Roman" w:cs="Calibri"/>
          <w:color w:val="000000"/>
          <w:lang w:eastAsia="zh-CN"/>
        </w:rPr>
        <w:t>patients who fulfill the criteria for sepsis and require vasopressors to maintain a MAP ≥ 65 mmHg and a lactate &gt; 2 mmol/L (despite adequate fluid resuscitation)</w:t>
      </w:r>
    </w:p>
    <w:p w:rsidRPr="00407B40" w:rsidR="00BF3EDD" w:rsidP="6054B64E" w:rsidRDefault="00BF3EDD" w14:paraId="5F7AF287" w14:textId="119579D6">
      <w:pPr>
        <w:pStyle w:val="ListParagraph"/>
        <w:numPr>
          <w:ilvl w:val="0"/>
          <w:numId w:val="32"/>
        </w:numPr>
        <w:spacing w:after="0" w:line="240" w:lineRule="auto"/>
        <w:rPr/>
      </w:pPr>
      <w:r w:rsidRPr="6054B64E" w:rsidR="64574C1D">
        <w:rPr>
          <w:i w:val="1"/>
          <w:iCs w:val="1"/>
        </w:rPr>
        <w:t xml:space="preserve">IVF: 30 cc/kg </w:t>
      </w:r>
      <w:r w:rsidRPr="6054B64E" w:rsidR="42D99573">
        <w:rPr>
          <w:i w:val="1"/>
          <w:iCs w:val="1"/>
        </w:rPr>
        <w:t>given</w:t>
      </w:r>
      <w:r w:rsidRPr="6054B64E" w:rsidR="694A510E">
        <w:rPr>
          <w:i w:val="1"/>
          <w:iCs w:val="1"/>
        </w:rPr>
        <w:t xml:space="preserve"> within the first 3 hours of resuscitation </w:t>
      </w:r>
    </w:p>
    <w:p w:rsidR="00407B40" w:rsidP="00407B40" w:rsidRDefault="00407B40" w14:paraId="0CB3F177" w14:textId="4BF13B60">
      <w:pPr>
        <w:spacing w:after="0" w:line="240" w:lineRule="auto"/>
        <w:rPr>
          <w:bCs/>
        </w:rPr>
      </w:pPr>
    </w:p>
    <w:p w:rsidRPr="00407B40" w:rsidR="00CD6282" w:rsidP="00407B40" w:rsidRDefault="00407B40" w14:paraId="3B7CFF97" w14:textId="35A11890">
      <w:pPr>
        <w:spacing w:after="0" w:line="240" w:lineRule="auto"/>
        <w:rPr>
          <w:bCs/>
        </w:rPr>
      </w:pPr>
      <w:r>
        <w:rPr>
          <w:bCs/>
        </w:rPr>
        <w:lastRenderedPageBreak/>
        <w:t>2) What is on your differential and what are the next steps in your workup?</w:t>
      </w:r>
    </w:p>
    <w:p w:rsidRPr="001C2861" w:rsidR="00433878" w:rsidP="79E0B5C1" w:rsidRDefault="00985329" w14:paraId="739B9533" w14:textId="36871F70">
      <w:pPr>
        <w:spacing w:after="0" w:line="240" w:lineRule="auto"/>
        <w:ind w:left="360"/>
        <w:contextualSpacing/>
        <w:rPr>
          <w:i/>
          <w:iCs/>
        </w:rPr>
      </w:pPr>
      <w:r w:rsidRPr="79E0B5C1">
        <w:rPr>
          <w:i/>
          <w:iCs/>
        </w:rPr>
        <w:t xml:space="preserve">Discuss differential: Concerning for PJP Pneumonia – why?  Subacute +/- acute decompensation, SOB, dry cough, fever, diffuse bilateral infiltrate. </w:t>
      </w:r>
      <w:r w:rsidRPr="79E0B5C1" w:rsidR="0027527F">
        <w:rPr>
          <w:i/>
          <w:iCs/>
        </w:rPr>
        <w:t xml:space="preserve">CXR can be </w:t>
      </w:r>
      <w:r w:rsidRPr="79E0B5C1" w:rsidR="00D93B11">
        <w:rPr>
          <w:i/>
          <w:iCs/>
        </w:rPr>
        <w:t>normal</w:t>
      </w:r>
      <w:r w:rsidRPr="79E0B5C1" w:rsidR="0027527F">
        <w:rPr>
          <w:i/>
          <w:iCs/>
        </w:rPr>
        <w:t xml:space="preserve"> in 1/3 of cases, High Res CT often has ground glass opacities.  </w:t>
      </w:r>
      <w:r w:rsidRPr="79E0B5C1">
        <w:rPr>
          <w:i/>
          <w:iCs/>
        </w:rPr>
        <w:t>Bacterial Pneumonia?  Tuberculosis?  Histoplasmosis?</w:t>
      </w:r>
      <w:r w:rsidRPr="79E0B5C1" w:rsidR="00407B40">
        <w:rPr>
          <w:i/>
          <w:iCs/>
        </w:rPr>
        <w:t xml:space="preserve"> Also consider non-infectious causes- with uncontrolled AIDs he could have lymphoma and be presenting with a massive PE. </w:t>
      </w:r>
    </w:p>
    <w:p w:rsidRPr="001C2861" w:rsidR="00CD6282" w:rsidP="00255167" w:rsidRDefault="00CD6282" w14:paraId="7FBEACC6" w14:textId="77777777">
      <w:pPr>
        <w:spacing w:after="0" w:line="240" w:lineRule="auto"/>
        <w:ind w:left="360"/>
        <w:contextualSpacing/>
        <w:rPr>
          <w:i/>
        </w:rPr>
      </w:pPr>
    </w:p>
    <w:p w:rsidRPr="001C2861" w:rsidR="0051474B" w:rsidP="00255167" w:rsidRDefault="0051474B" w14:paraId="32B7AA15" w14:textId="77777777">
      <w:pPr>
        <w:spacing w:after="0" w:line="240" w:lineRule="auto"/>
        <w:ind w:left="360"/>
        <w:contextualSpacing/>
        <w:rPr>
          <w:i/>
        </w:rPr>
      </w:pPr>
      <w:r w:rsidRPr="001C2861">
        <w:rPr>
          <w:i/>
        </w:rPr>
        <w:t>Definitive diagnosis can only be made by demonstration of organism in tissue, sputum, or BAL fluid.</w:t>
      </w:r>
    </w:p>
    <w:p w:rsidRPr="001C2861" w:rsidR="00433878" w:rsidP="00255167" w:rsidRDefault="00433878" w14:paraId="4B04B87A" w14:textId="50F72835">
      <w:pPr>
        <w:spacing w:after="0" w:line="240" w:lineRule="auto"/>
        <w:ind w:left="360"/>
        <w:contextualSpacing/>
        <w:rPr>
          <w:i/>
        </w:rPr>
      </w:pPr>
      <w:r w:rsidRPr="001C2861">
        <w:rPr>
          <w:i/>
        </w:rPr>
        <w:t xml:space="preserve">Induced Sputum: Sensitivity 50-90%.  Consider obtaining if </w:t>
      </w:r>
      <w:proofErr w:type="spellStart"/>
      <w:r w:rsidRPr="001C2861" w:rsidR="0051474B">
        <w:rPr>
          <w:i/>
        </w:rPr>
        <w:t>bronch</w:t>
      </w:r>
      <w:proofErr w:type="spellEnd"/>
      <w:r w:rsidRPr="001C2861" w:rsidR="0051474B">
        <w:rPr>
          <w:i/>
        </w:rPr>
        <w:t xml:space="preserve"> is</w:t>
      </w:r>
      <w:r w:rsidRPr="001C2861">
        <w:rPr>
          <w:i/>
        </w:rPr>
        <w:t xml:space="preserve"> delayed.</w:t>
      </w:r>
      <w:r w:rsidRPr="001C2861">
        <w:rPr>
          <w:i/>
        </w:rPr>
        <w:br/>
      </w:r>
      <w:r w:rsidRPr="001C2861">
        <w:rPr>
          <w:i/>
        </w:rPr>
        <w:t xml:space="preserve">Bronchoscopy: Sensitivity 96-98% by obtaining samples for PCR.  </w:t>
      </w:r>
      <w:r w:rsidRPr="001C2861">
        <w:rPr>
          <w:i/>
        </w:rPr>
        <w:br/>
      </w:r>
      <w:r w:rsidRPr="001C2861" w:rsidR="004E00D1">
        <w:rPr>
          <w:i/>
        </w:rPr>
        <w:t>Discuss</w:t>
      </w:r>
      <w:r w:rsidRPr="001C2861">
        <w:rPr>
          <w:i/>
        </w:rPr>
        <w:t xml:space="preserve"> empiric treatment vs definitive diagnosis.</w:t>
      </w:r>
    </w:p>
    <w:p w:rsidRPr="001C2861" w:rsidR="00CD6282" w:rsidP="00255167" w:rsidRDefault="00CD6282" w14:paraId="34CE51E5" w14:textId="77777777">
      <w:pPr>
        <w:spacing w:after="0" w:line="240" w:lineRule="auto"/>
        <w:ind w:left="360"/>
        <w:contextualSpacing/>
        <w:rPr>
          <w:i/>
        </w:rPr>
      </w:pPr>
    </w:p>
    <w:p w:rsidRPr="001C2861" w:rsidR="004E00D1" w:rsidP="79E0B5C1" w:rsidRDefault="004E00D1" w14:paraId="0F25F9CA" w14:textId="2D74DF3B">
      <w:pPr>
        <w:spacing w:after="0" w:line="240" w:lineRule="auto"/>
        <w:ind w:left="360"/>
        <w:contextualSpacing/>
        <w:rPr>
          <w:i/>
          <w:iCs/>
        </w:rPr>
      </w:pPr>
      <w:r w:rsidRPr="79E0B5C1">
        <w:rPr>
          <w:i/>
          <w:iCs/>
        </w:rPr>
        <w:t xml:space="preserve">What about other possible tests? Beta d glucan aka </w:t>
      </w:r>
      <w:proofErr w:type="spellStart"/>
      <w:r w:rsidRPr="79E0B5C1">
        <w:rPr>
          <w:i/>
          <w:iCs/>
        </w:rPr>
        <w:t>fungitell</w:t>
      </w:r>
      <w:proofErr w:type="spellEnd"/>
      <w:r w:rsidRPr="79E0B5C1" w:rsidR="00D4640D">
        <w:rPr>
          <w:i/>
          <w:iCs/>
        </w:rPr>
        <w:t xml:space="preserve"> (a cell wall component of all fungi)</w:t>
      </w:r>
      <w:r w:rsidRPr="79E0B5C1">
        <w:rPr>
          <w:i/>
          <w:iCs/>
        </w:rPr>
        <w:t xml:space="preserve"> </w:t>
      </w:r>
      <w:r w:rsidRPr="79E0B5C1" w:rsidR="00B34DA7">
        <w:rPr>
          <w:i/>
          <w:iCs/>
        </w:rPr>
        <w:t xml:space="preserve">has a high sensitivity and NPV for patients with PJP. </w:t>
      </w:r>
      <w:r w:rsidRPr="79E0B5C1" w:rsidR="00D4640D">
        <w:rPr>
          <w:i/>
          <w:iCs/>
        </w:rPr>
        <w:t xml:space="preserve">Some learners </w:t>
      </w:r>
      <w:r w:rsidRPr="79E0B5C1">
        <w:rPr>
          <w:i/>
          <w:iCs/>
        </w:rPr>
        <w:t xml:space="preserve">may mention LDH, used to be present in 90% of </w:t>
      </w:r>
      <w:r w:rsidRPr="79E0B5C1" w:rsidR="00815745">
        <w:rPr>
          <w:i/>
          <w:iCs/>
        </w:rPr>
        <w:t xml:space="preserve">HIV infected patients with PJP (in the age before ART). </w:t>
      </w:r>
    </w:p>
    <w:p w:rsidRPr="001C2861" w:rsidR="00CD6282" w:rsidP="00255167" w:rsidRDefault="00CD6282" w14:paraId="31ADE478" w14:textId="77777777">
      <w:pPr>
        <w:spacing w:after="0" w:line="240" w:lineRule="auto"/>
        <w:ind w:left="360"/>
        <w:contextualSpacing/>
        <w:rPr>
          <w:i/>
        </w:rPr>
      </w:pPr>
    </w:p>
    <w:p w:rsidRPr="001C2861" w:rsidR="00E97FA3" w:rsidP="00255167" w:rsidRDefault="00E97FA3" w14:paraId="3EEC6937" w14:textId="4FE1D01C">
      <w:pPr>
        <w:spacing w:after="0" w:line="240" w:lineRule="auto"/>
        <w:ind w:left="360"/>
        <w:contextualSpacing/>
        <w:rPr>
          <w:i/>
        </w:rPr>
      </w:pPr>
      <w:r w:rsidRPr="001C2861">
        <w:rPr>
          <w:i/>
        </w:rPr>
        <w:t>Can discuss management of respiratory failure</w:t>
      </w:r>
      <w:r w:rsidRPr="001C2861" w:rsidR="00B16841">
        <w:rPr>
          <w:i/>
        </w:rPr>
        <w:t xml:space="preserve"> and sepsis</w:t>
      </w:r>
      <w:r w:rsidRPr="001C2861">
        <w:rPr>
          <w:i/>
        </w:rPr>
        <w:t xml:space="preserve"> here as well – the patient needs an ABG, both for grading severity of his respiratory failure (regardless of etiology) and for management decisions related to his likely PJP. </w:t>
      </w:r>
      <w:r w:rsidRPr="001C2861" w:rsidR="00B16841">
        <w:rPr>
          <w:i/>
        </w:rPr>
        <w:t>He also needs to be started on sepsis protocol with fluid resuscitation due to his low blood pressure and tachypnea</w:t>
      </w:r>
      <w:r w:rsidR="00D55DEC">
        <w:rPr>
          <w:i/>
        </w:rPr>
        <w:t>. (could calculate NEWS/MEWS if you want to)</w:t>
      </w:r>
    </w:p>
    <w:p w:rsidRPr="00B36862" w:rsidR="00ED6DF3" w:rsidP="6054B64E" w:rsidRDefault="00ED6DF3" w14:paraId="7D6E1C21" w14:textId="183D510E">
      <w:pPr>
        <w:pStyle w:val="Normal"/>
        <w:spacing w:after="0" w:line="240" w:lineRule="auto"/>
        <w:ind w:left="360"/>
        <w:contextualSpacing/>
        <w:rPr>
          <w:i w:val="1"/>
          <w:iCs w:val="1"/>
        </w:rPr>
      </w:pPr>
    </w:p>
    <w:p w:rsidRPr="00407B40" w:rsidR="00CD6282" w:rsidP="00407B40" w:rsidRDefault="00FF7391" w14:paraId="05275764" w14:textId="2E096767">
      <w:pPr>
        <w:spacing w:after="0" w:line="240" w:lineRule="auto"/>
        <w:contextualSpacing/>
      </w:pPr>
      <w:r w:rsidR="3E36231E">
        <w:rPr/>
        <w:t>3</w:t>
      </w:r>
      <w:r w:rsidR="274DA32C">
        <w:rPr/>
        <w:t xml:space="preserve">) You obtain the appropriate </w:t>
      </w:r>
      <w:r w:rsidR="274DA32C">
        <w:rPr/>
        <w:t>test</w:t>
      </w:r>
      <w:r w:rsidR="57DD1844">
        <w:rPr/>
        <w:t>s</w:t>
      </w:r>
      <w:r w:rsidR="274DA32C">
        <w:rPr/>
        <w:t xml:space="preserve"> and your suspicion was confirmed</w:t>
      </w:r>
      <w:r w:rsidR="274DA32C">
        <w:rPr/>
        <w:t xml:space="preserve">.  </w:t>
      </w:r>
      <w:r w:rsidR="1373585C">
        <w:rPr/>
        <w:t xml:space="preserve">How do you grade severity? </w:t>
      </w:r>
      <w:r w:rsidR="274DA32C">
        <w:rPr/>
        <w:t>How can you treat this infection?</w:t>
      </w:r>
    </w:p>
    <w:p w:rsidR="79E0B5C1" w:rsidP="79E0B5C1" w:rsidRDefault="79E0B5C1" w14:paraId="6EE778C2" w14:textId="44C1C460">
      <w:pPr>
        <w:pStyle w:val="ListParagraph"/>
        <w:numPr>
          <w:ilvl w:val="0"/>
          <w:numId w:val="33"/>
        </w:numPr>
        <w:spacing w:after="0" w:line="240" w:lineRule="auto"/>
        <w:rPr>
          <w:b/>
          <w:bCs/>
          <w:i/>
          <w:iCs/>
        </w:rPr>
      </w:pPr>
      <w:r w:rsidRPr="79E0B5C1">
        <w:rPr>
          <w:b/>
          <w:bCs/>
          <w:i/>
          <w:iCs/>
        </w:rPr>
        <w:t>BAL or induced sputum with PJP</w:t>
      </w:r>
    </w:p>
    <w:p w:rsidR="00407B40" w:rsidP="79E0B5C1" w:rsidRDefault="005F516C" w14:paraId="52DAE9DA" w14:textId="77777777">
      <w:pPr>
        <w:pStyle w:val="ListParagraph"/>
        <w:numPr>
          <w:ilvl w:val="0"/>
          <w:numId w:val="33"/>
        </w:numPr>
        <w:spacing w:after="0" w:line="240" w:lineRule="auto"/>
        <w:rPr>
          <w:b/>
          <w:bCs/>
          <w:i/>
          <w:iCs/>
        </w:rPr>
      </w:pPr>
      <w:r w:rsidRPr="79E0B5C1">
        <w:rPr>
          <w:i/>
          <w:iCs/>
        </w:rPr>
        <w:t>N</w:t>
      </w:r>
      <w:r w:rsidRPr="79E0B5C1" w:rsidR="0027527F">
        <w:rPr>
          <w:i/>
          <w:iCs/>
        </w:rPr>
        <w:t xml:space="preserve">eed ABG </w:t>
      </w:r>
      <w:r w:rsidRPr="79E0B5C1">
        <w:rPr>
          <w:i/>
          <w:iCs/>
        </w:rPr>
        <w:t xml:space="preserve">to </w:t>
      </w:r>
      <w:proofErr w:type="spellStart"/>
      <w:r w:rsidRPr="79E0B5C1">
        <w:rPr>
          <w:i/>
          <w:iCs/>
        </w:rPr>
        <w:t>eval</w:t>
      </w:r>
      <w:proofErr w:type="spellEnd"/>
      <w:r w:rsidRPr="79E0B5C1">
        <w:rPr>
          <w:i/>
          <w:iCs/>
        </w:rPr>
        <w:t xml:space="preserve"> A-a Gradient</w:t>
      </w:r>
      <w:r w:rsidRPr="79E0B5C1" w:rsidR="00407B40">
        <w:rPr>
          <w:i/>
          <w:iCs/>
        </w:rPr>
        <w:t xml:space="preserve">. </w:t>
      </w:r>
      <w:r w:rsidRPr="79E0B5C1" w:rsidR="00292BC3">
        <w:rPr>
          <w:i/>
          <w:iCs/>
        </w:rPr>
        <w:t xml:space="preserve">Moderate-to-severe disease is defined by </w:t>
      </w:r>
      <w:r w:rsidRPr="79E0B5C1" w:rsidR="00292BC3">
        <w:rPr>
          <w:b/>
          <w:bCs/>
          <w:i/>
          <w:iCs/>
        </w:rPr>
        <w:t>room air pO2 &lt;70 mm Hg</w:t>
      </w:r>
      <w:r w:rsidRPr="79E0B5C1" w:rsidR="00292BC3">
        <w:rPr>
          <w:i/>
          <w:iCs/>
        </w:rPr>
        <w:t xml:space="preserve"> or </w:t>
      </w:r>
      <w:r w:rsidRPr="79E0B5C1" w:rsidR="00292BC3">
        <w:rPr>
          <w:b/>
          <w:bCs/>
          <w:i/>
          <w:iCs/>
        </w:rPr>
        <w:t>A-a O2 gradient ≥35 mm Hg</w:t>
      </w:r>
    </w:p>
    <w:p w:rsidRPr="00407B40" w:rsidR="00407B40" w:rsidP="79E0B5C1" w:rsidRDefault="00407B40" w14:paraId="465CB570" w14:textId="77777777">
      <w:pPr>
        <w:pStyle w:val="ListParagraph"/>
        <w:numPr>
          <w:ilvl w:val="0"/>
          <w:numId w:val="33"/>
        </w:numPr>
        <w:spacing w:after="0" w:line="240" w:lineRule="auto"/>
        <w:rPr>
          <w:b/>
          <w:bCs/>
          <w:i/>
          <w:iCs/>
        </w:rPr>
      </w:pPr>
      <w:r w:rsidRPr="79E0B5C1">
        <w:rPr>
          <w:i/>
          <w:iCs/>
        </w:rPr>
        <w:t>Preferred treatment regimen is TMP-SMX (15-20 mg/kg/day of TMP) PO or IV in 3 divided doses</w:t>
      </w:r>
    </w:p>
    <w:p w:rsidRPr="00407B40" w:rsidR="00CD6282" w:rsidP="6054B64E" w:rsidRDefault="00CD6282" w14:paraId="6D51002B" w14:textId="139FB4C1">
      <w:pPr>
        <w:pStyle w:val="ListParagraph"/>
        <w:numPr>
          <w:ilvl w:val="0"/>
          <w:numId w:val="33"/>
        </w:numPr>
        <w:spacing w:after="0" w:line="240" w:lineRule="auto"/>
        <w:rPr>
          <w:b w:val="1"/>
          <w:bCs w:val="1"/>
          <w:i w:val="1"/>
          <w:iCs w:val="1"/>
        </w:rPr>
      </w:pPr>
      <w:r w:rsidRPr="6054B64E" w:rsidR="611CE45E">
        <w:rPr>
          <w:i w:val="1"/>
          <w:iCs w:val="1"/>
        </w:rPr>
        <w:t xml:space="preserve">Corticosteroids are </w:t>
      </w:r>
      <w:r w:rsidRPr="6054B64E" w:rsidR="611CE45E">
        <w:rPr>
          <w:i w:val="1"/>
          <w:iCs w:val="1"/>
        </w:rPr>
        <w:t>indicated</w:t>
      </w:r>
      <w:r w:rsidRPr="6054B64E" w:rsidR="611CE45E">
        <w:rPr>
          <w:i w:val="1"/>
          <w:iCs w:val="1"/>
        </w:rPr>
        <w:t xml:space="preserve"> for patients who moderate to severe disease as defined above.</w:t>
      </w:r>
      <w:r w:rsidRPr="6054B64E" w:rsidR="4C82F715">
        <w:rPr>
          <w:i w:val="1"/>
          <w:iCs w:val="1"/>
        </w:rPr>
        <w:t xml:space="preserve"> Patients can clinically worsen on the 2</w:t>
      </w:r>
      <w:r w:rsidRPr="6054B64E" w:rsidR="4C82F715">
        <w:rPr>
          <w:i w:val="1"/>
          <w:iCs w:val="1"/>
          <w:vertAlign w:val="superscript"/>
        </w:rPr>
        <w:t>nd</w:t>
      </w:r>
      <w:r w:rsidRPr="6054B64E" w:rsidR="4C82F715">
        <w:rPr>
          <w:i w:val="1"/>
          <w:iCs w:val="1"/>
        </w:rPr>
        <w:t xml:space="preserve"> and 3</w:t>
      </w:r>
      <w:r w:rsidRPr="6054B64E" w:rsidR="4C82F715">
        <w:rPr>
          <w:i w:val="1"/>
          <w:iCs w:val="1"/>
          <w:vertAlign w:val="superscript"/>
        </w:rPr>
        <w:t>rd</w:t>
      </w:r>
      <w:r w:rsidRPr="6054B64E" w:rsidR="4C82F715">
        <w:rPr>
          <w:i w:val="1"/>
          <w:iCs w:val="1"/>
        </w:rPr>
        <w:t xml:space="preserve"> days of treatment, thought to be due to inflammation due to dying organisms. Steroids can decrease the mortality and respiratory failure associated with PJP. Compared with placebo, the risk ratios for overall mortality in patients receiving adjunctive corticosteroids were 0.56 at one month and 0.59 at three to four months of follow-up. </w:t>
      </w:r>
    </w:p>
    <w:p w:rsidRPr="00407B40" w:rsidR="00407B40" w:rsidP="79E0B5C1" w:rsidRDefault="00407B40" w14:paraId="1816AFCD" w14:textId="135508D6">
      <w:pPr>
        <w:pStyle w:val="ListParagraph"/>
        <w:numPr>
          <w:ilvl w:val="1"/>
          <w:numId w:val="33"/>
        </w:numPr>
        <w:spacing w:after="0" w:line="240" w:lineRule="auto"/>
        <w:rPr>
          <w:b/>
          <w:bCs/>
          <w:i/>
          <w:iCs/>
        </w:rPr>
      </w:pPr>
      <w:r w:rsidRPr="79E0B5C1">
        <w:rPr>
          <w:i/>
          <w:iCs/>
        </w:rPr>
        <w:t xml:space="preserve">Prednisone 40 mg PO BID x 5 days followed by </w:t>
      </w:r>
    </w:p>
    <w:p w:rsidRPr="00407B40" w:rsidR="00407B40" w:rsidP="79E0B5C1" w:rsidRDefault="00407B40" w14:paraId="3749679A" w14:textId="5A8B4000">
      <w:pPr>
        <w:pStyle w:val="ListParagraph"/>
        <w:numPr>
          <w:ilvl w:val="1"/>
          <w:numId w:val="33"/>
        </w:numPr>
        <w:spacing w:after="0" w:line="240" w:lineRule="auto"/>
        <w:rPr>
          <w:b/>
          <w:bCs/>
          <w:i/>
          <w:iCs/>
        </w:rPr>
      </w:pPr>
      <w:r w:rsidRPr="79E0B5C1">
        <w:rPr>
          <w:i/>
          <w:iCs/>
        </w:rPr>
        <w:t>Prednisone 40 mg PO daily x 5 days followed by</w:t>
      </w:r>
    </w:p>
    <w:p w:rsidRPr="00407B40" w:rsidR="00407B40" w:rsidP="79E0B5C1" w:rsidRDefault="00407B40" w14:paraId="2B231F89" w14:textId="54641F71">
      <w:pPr>
        <w:pStyle w:val="ListParagraph"/>
        <w:numPr>
          <w:ilvl w:val="1"/>
          <w:numId w:val="33"/>
        </w:numPr>
        <w:spacing w:after="0" w:line="240" w:lineRule="auto"/>
        <w:rPr>
          <w:b/>
          <w:bCs/>
          <w:i/>
          <w:iCs/>
        </w:rPr>
      </w:pPr>
      <w:r w:rsidRPr="79E0B5C1">
        <w:rPr>
          <w:i/>
          <w:iCs/>
        </w:rPr>
        <w:t>Prednisone 20 mg PO daily for 11 days</w:t>
      </w:r>
    </w:p>
    <w:p w:rsidR="79E0B5C1" w:rsidP="6054B64E" w:rsidRDefault="79E0B5C1" w14:paraId="0C235A56" w14:textId="6DB0FDA9">
      <w:pPr>
        <w:pStyle w:val="ListParagraph"/>
        <w:numPr>
          <w:ilvl w:val="0"/>
          <w:numId w:val="33"/>
        </w:numPr>
        <w:spacing w:after="0" w:line="240" w:lineRule="auto"/>
        <w:ind/>
        <w:rPr>
          <w:rFonts w:eastAsia="ＭＳ 明朝" w:eastAsiaTheme="minorEastAsia"/>
          <w:b w:val="1"/>
          <w:bCs w:val="1"/>
          <w:i w:val="1"/>
          <w:iCs w:val="1"/>
        </w:rPr>
      </w:pPr>
      <w:r w:rsidRPr="6054B64E" w:rsidR="1A93E5A8">
        <w:rPr>
          <w:i w:val="1"/>
          <w:iCs w:val="1"/>
        </w:rPr>
        <w:t xml:space="preserve">Start ART!!! Early therapy (within 2 weeks of infection) reduced the risk of AIDS progression and death by almost </w:t>
      </w:r>
      <w:r w:rsidRPr="6054B64E" w:rsidR="1A93E5A8">
        <w:rPr>
          <w:i w:val="1"/>
          <w:iCs w:val="1"/>
        </w:rPr>
        <w:t>half, and</w:t>
      </w:r>
      <w:r w:rsidRPr="6054B64E" w:rsidR="1A93E5A8">
        <w:rPr>
          <w:i w:val="1"/>
          <w:iCs w:val="1"/>
        </w:rPr>
        <w:t xml:space="preserve"> was not associated with an increase in adverse events or an increase in the incidence of immune reconstitution inflammatory syndromes (IRIS).</w:t>
      </w:r>
    </w:p>
    <w:p w:rsidR="79E0B5C1" w:rsidP="79E0B5C1" w:rsidRDefault="79E0B5C1" w14:paraId="197172CF" w14:textId="3D5CD3B7">
      <w:pPr>
        <w:spacing w:after="0" w:line="240" w:lineRule="auto"/>
        <w:rPr>
          <w:b/>
          <w:bCs/>
          <w:i/>
          <w:iCs/>
        </w:rPr>
      </w:pPr>
    </w:p>
    <w:p w:rsidR="79E0B5C1" w:rsidP="79E0B5C1" w:rsidRDefault="79E0B5C1" w14:paraId="4A921270" w14:textId="0A5071A1">
      <w:pPr>
        <w:spacing w:after="0" w:line="240" w:lineRule="auto"/>
        <w:rPr>
          <w:b/>
          <w:bCs/>
        </w:rPr>
      </w:pPr>
      <w:r w:rsidRPr="79E0B5C1">
        <w:rPr>
          <w:b/>
          <w:bCs/>
        </w:rPr>
        <w:t xml:space="preserve">Case #3: </w:t>
      </w:r>
    </w:p>
    <w:p w:rsidR="79E0B5C1" w:rsidP="79E0B5C1" w:rsidRDefault="79E0B5C1" w14:paraId="75B940F7" w14:textId="540809D6">
      <w:pPr>
        <w:spacing w:after="0" w:line="240" w:lineRule="auto"/>
      </w:pPr>
    </w:p>
    <w:p w:rsidR="79E0B5C1" w:rsidP="79E0B5C1" w:rsidRDefault="79E0B5C1" w14:paraId="5B987C82" w14:textId="725C9F47">
      <w:pPr>
        <w:spacing w:after="0" w:line="240" w:lineRule="auto"/>
        <w:rPr>
          <w:b/>
          <w:bCs/>
        </w:rPr>
      </w:pPr>
      <w:r w:rsidRPr="79E0B5C1">
        <w:rPr>
          <w:b/>
          <w:bCs/>
        </w:rPr>
        <w:t>45 year old F with history of AIDS (recent PJP infection, last CD4 of 28) who presents with headache and fever over the last 2 weeks. Her boyfriend brought her in because she was confused. She didn’t know where she was, and wasn’t answering questions appropriately. Her temperature is 101 and she has some neck rigidity and grimaces and resists when you try to flex her neck. He does not believe she has been taking any medications recently.</w:t>
      </w:r>
    </w:p>
    <w:p w:rsidR="79E0B5C1" w:rsidP="79E0B5C1" w:rsidRDefault="79E0B5C1" w14:paraId="29DAF16A" w14:textId="459A05A1">
      <w:pPr>
        <w:spacing w:after="0" w:line="240" w:lineRule="auto"/>
        <w:rPr>
          <w:b/>
          <w:bCs/>
        </w:rPr>
      </w:pPr>
    </w:p>
    <w:p w:rsidR="79E0B5C1" w:rsidP="79E0B5C1" w:rsidRDefault="79E0B5C1" w14:paraId="147C68F5" w14:textId="7E6ED5E4">
      <w:pPr>
        <w:spacing w:after="0" w:line="240" w:lineRule="auto"/>
        <w:rPr>
          <w:b/>
          <w:bCs/>
        </w:rPr>
      </w:pPr>
      <w:r w:rsidRPr="79E0B5C1">
        <w:rPr>
          <w:b/>
          <w:bCs/>
        </w:rPr>
        <w:t>A CT head is obtained which shows mild atrophy but no mass lesions. A lumbar puncture is performed and analysis of the CSF shows 7 WBC/mm</w:t>
      </w:r>
      <w:r w:rsidRPr="79E0B5C1">
        <w:rPr>
          <w:b/>
          <w:bCs/>
          <w:vertAlign w:val="superscript"/>
        </w:rPr>
        <w:t>3</w:t>
      </w:r>
      <w:r w:rsidRPr="79E0B5C1">
        <w:rPr>
          <w:b/>
          <w:bCs/>
        </w:rPr>
        <w:t>, glucose of 41 mg/</w:t>
      </w:r>
      <w:proofErr w:type="spellStart"/>
      <w:r w:rsidRPr="79E0B5C1">
        <w:rPr>
          <w:b/>
          <w:bCs/>
        </w:rPr>
        <w:t>dL</w:t>
      </w:r>
      <w:proofErr w:type="spellEnd"/>
      <w:r w:rsidRPr="79E0B5C1">
        <w:rPr>
          <w:b/>
          <w:bCs/>
        </w:rPr>
        <w:t xml:space="preserve"> and a negative gram stain. The opening pressure is 310 mm H</w:t>
      </w:r>
      <w:r w:rsidRPr="79E0B5C1">
        <w:rPr>
          <w:b/>
          <w:bCs/>
          <w:vertAlign w:val="subscript"/>
        </w:rPr>
        <w:t>2</w:t>
      </w:r>
      <w:r w:rsidRPr="79E0B5C1">
        <w:rPr>
          <w:b/>
          <w:bCs/>
        </w:rPr>
        <w:t xml:space="preserve">O </w:t>
      </w:r>
      <w:r w:rsidRPr="79E0B5C1">
        <w:rPr>
          <w:rFonts w:ascii="Calibri" w:hAnsi="Calibri" w:eastAsia="Calibri" w:cs="Calibri"/>
          <w:b/>
          <w:bCs/>
          <w:color w:val="000000" w:themeColor="text1"/>
        </w:rPr>
        <w:t>(normal 10-20 mm H</w:t>
      </w:r>
      <w:r w:rsidRPr="79E0B5C1">
        <w:rPr>
          <w:rFonts w:ascii="Calibri" w:hAnsi="Calibri" w:eastAsia="Calibri" w:cs="Calibri"/>
          <w:b/>
          <w:bCs/>
          <w:color w:val="000000" w:themeColor="text1"/>
          <w:vertAlign w:val="subscript"/>
        </w:rPr>
        <w:t>2</w:t>
      </w:r>
      <w:r w:rsidRPr="79E0B5C1">
        <w:rPr>
          <w:rFonts w:ascii="Calibri" w:hAnsi="Calibri" w:eastAsia="Calibri" w:cs="Calibri"/>
          <w:b/>
          <w:bCs/>
          <w:color w:val="000000" w:themeColor="text1"/>
        </w:rPr>
        <w:t>O)</w:t>
      </w:r>
      <w:r w:rsidRPr="79E0B5C1">
        <w:rPr>
          <w:b/>
          <w:bCs/>
        </w:rPr>
        <w:t>. Her current CD4 count is 12. Toxoplasma serology shows IgG positive and IgM negative.</w:t>
      </w:r>
    </w:p>
    <w:p w:rsidR="00C368AD" w:rsidP="6054B64E" w:rsidRDefault="00C368AD" w14:paraId="6B490DCA" w14:textId="5E596ACD">
      <w:pPr>
        <w:pStyle w:val="NoSpacing"/>
        <w:spacing w:after="0" w:line="240" w:lineRule="auto"/>
        <w:contextualSpacing/>
      </w:pPr>
    </w:p>
    <w:p w:rsidRPr="00ED6DF3" w:rsidR="00CF1A0A" w:rsidP="00255167" w:rsidRDefault="00D43F68" w14:paraId="6F0CBC26" w14:textId="7E2BCABE">
      <w:pPr>
        <w:pStyle w:val="NoSpacing"/>
        <w:contextualSpacing/>
        <w:rPr>
          <w:bCs/>
        </w:rPr>
      </w:pPr>
      <w:r w:rsidRPr="00ED6DF3">
        <w:rPr>
          <w:bCs/>
        </w:rPr>
        <w:t xml:space="preserve">1) </w:t>
      </w:r>
      <w:r w:rsidRPr="00ED6DF3" w:rsidR="00CF1A0A">
        <w:rPr>
          <w:bCs/>
        </w:rPr>
        <w:t xml:space="preserve">What </w:t>
      </w:r>
      <w:r w:rsidRPr="00ED6DF3" w:rsidR="000B6866">
        <w:rPr>
          <w:bCs/>
        </w:rPr>
        <w:t xml:space="preserve">is </w:t>
      </w:r>
      <w:r w:rsidRPr="00ED6DF3" w:rsidR="00C368AD">
        <w:rPr>
          <w:bCs/>
        </w:rPr>
        <w:t xml:space="preserve">on </w:t>
      </w:r>
      <w:r w:rsidRPr="00ED6DF3" w:rsidR="000B6866">
        <w:rPr>
          <w:bCs/>
        </w:rPr>
        <w:t>your differential diagnosis?</w:t>
      </w:r>
      <w:r w:rsidRPr="00ED6DF3" w:rsidR="00CF1A0A">
        <w:rPr>
          <w:bCs/>
        </w:rPr>
        <w:t xml:space="preserve">   </w:t>
      </w:r>
    </w:p>
    <w:p w:rsidR="00CF1A0A" w:rsidP="00255167" w:rsidRDefault="00FB1FD3" w14:paraId="7CF62983" w14:textId="195A630A">
      <w:pPr>
        <w:pStyle w:val="NoSpacing"/>
        <w:ind w:left="720"/>
        <w:contextualSpacing/>
        <w:rPr>
          <w:bCs/>
          <w:i/>
        </w:rPr>
      </w:pPr>
      <w:r w:rsidRPr="00FB1FD3">
        <w:rPr>
          <w:bCs/>
          <w:i/>
        </w:rPr>
        <w:t>C</w:t>
      </w:r>
      <w:r w:rsidRPr="00FB1FD3" w:rsidR="00CF1A0A">
        <w:rPr>
          <w:bCs/>
          <w:i/>
        </w:rPr>
        <w:t xml:space="preserve">ryptococcal meningitis. The diagnosis of cryptococcal meningitis should not be ruled out with only 7 </w:t>
      </w:r>
      <w:proofErr w:type="spellStart"/>
      <w:r w:rsidRPr="00FB1FD3" w:rsidR="00CF1A0A">
        <w:rPr>
          <w:bCs/>
          <w:i/>
        </w:rPr>
        <w:t>wbc</w:t>
      </w:r>
      <w:proofErr w:type="spellEnd"/>
      <w:r w:rsidRPr="00FB1FD3" w:rsidR="00CF1A0A">
        <w:rPr>
          <w:bCs/>
          <w:i/>
        </w:rPr>
        <w:t>/mm</w:t>
      </w:r>
      <w:r w:rsidRPr="00413741" w:rsidR="00CF1A0A">
        <w:rPr>
          <w:bCs/>
          <w:i/>
          <w:vertAlign w:val="superscript"/>
        </w:rPr>
        <w:t>3</w:t>
      </w:r>
      <w:r w:rsidRPr="00FB1FD3" w:rsidR="00CF1A0A">
        <w:rPr>
          <w:bCs/>
          <w:i/>
        </w:rPr>
        <w:t xml:space="preserve"> found in the CSF. </w:t>
      </w:r>
      <w:r w:rsidRPr="00FB1FD3" w:rsidR="00122CDE">
        <w:rPr>
          <w:bCs/>
          <w:i/>
        </w:rPr>
        <w:t xml:space="preserve"> </w:t>
      </w:r>
      <w:r w:rsidRPr="00FB1FD3" w:rsidR="00CF1A0A">
        <w:rPr>
          <w:bCs/>
          <w:i/>
        </w:rPr>
        <w:t xml:space="preserve">More than 50% of AIDS patients with acute cryptococcal meningitis will have a CSF </w:t>
      </w:r>
      <w:proofErr w:type="spellStart"/>
      <w:r w:rsidRPr="00FB1FD3" w:rsidR="00CF1A0A">
        <w:rPr>
          <w:bCs/>
          <w:i/>
        </w:rPr>
        <w:t>wbc</w:t>
      </w:r>
      <w:proofErr w:type="spellEnd"/>
      <w:r w:rsidRPr="00FB1FD3" w:rsidR="00CF1A0A">
        <w:rPr>
          <w:bCs/>
          <w:i/>
        </w:rPr>
        <w:t xml:space="preserve"> count of less than 20. </w:t>
      </w:r>
    </w:p>
    <w:p w:rsidRPr="00FB1FD3" w:rsidR="00413741" w:rsidP="00255167" w:rsidRDefault="00413741" w14:paraId="440788DD" w14:textId="47A73BC3">
      <w:pPr>
        <w:pStyle w:val="NoSpacing"/>
        <w:ind w:left="720"/>
        <w:contextualSpacing/>
        <w:rPr>
          <w:bCs/>
          <w:i/>
        </w:rPr>
      </w:pPr>
    </w:p>
    <w:p w:rsidR="00413741" w:rsidP="00255167" w:rsidRDefault="00122CDE" w14:paraId="2BB80374" w14:textId="77777777">
      <w:pPr>
        <w:pStyle w:val="NoSpacing"/>
        <w:ind w:left="720"/>
        <w:contextualSpacing/>
        <w:rPr>
          <w:i/>
        </w:rPr>
      </w:pPr>
      <w:r>
        <w:rPr>
          <w:i/>
        </w:rPr>
        <w:t xml:space="preserve">Toxoplasma?  </w:t>
      </w:r>
      <w:r w:rsidRPr="00413741">
        <w:rPr>
          <w:i/>
        </w:rPr>
        <w:t xml:space="preserve">Less likely as </w:t>
      </w:r>
      <w:r w:rsidRPr="00413741" w:rsidR="00CF1A0A">
        <w:rPr>
          <w:i/>
        </w:rPr>
        <w:t xml:space="preserve">more than 90% of patients with AIDS with Toxoplasma encephalitis will have one or more mass lesion observed on contrast brain CT Scan. </w:t>
      </w:r>
    </w:p>
    <w:p w:rsidR="00413741" w:rsidP="00255167" w:rsidRDefault="00413741" w14:paraId="59F237C3" w14:textId="77777777">
      <w:pPr>
        <w:pStyle w:val="NoSpacing"/>
        <w:ind w:left="720"/>
        <w:contextualSpacing/>
        <w:rPr>
          <w:i/>
        </w:rPr>
      </w:pPr>
    </w:p>
    <w:p w:rsidR="00413741" w:rsidP="00255167" w:rsidRDefault="00122CDE" w14:paraId="66A8DDFD" w14:textId="77777777">
      <w:pPr>
        <w:pStyle w:val="NoSpacing"/>
        <w:ind w:left="720"/>
        <w:contextualSpacing/>
        <w:rPr>
          <w:i/>
        </w:rPr>
      </w:pPr>
      <w:r w:rsidRPr="00122CDE">
        <w:rPr>
          <w:i/>
        </w:rPr>
        <w:t>PML? The cl</w:t>
      </w:r>
      <w:r w:rsidRPr="00122CDE" w:rsidR="00CF1A0A">
        <w:rPr>
          <w:i/>
        </w:rPr>
        <w:t xml:space="preserve">inical presentation for </w:t>
      </w:r>
      <w:r w:rsidRPr="00413741" w:rsidR="00CF1A0A">
        <w:rPr>
          <w:bCs/>
          <w:i/>
        </w:rPr>
        <w:t>PML does not include f</w:t>
      </w:r>
      <w:r w:rsidRPr="00413741">
        <w:rPr>
          <w:bCs/>
          <w:i/>
        </w:rPr>
        <w:t>ever</w:t>
      </w:r>
      <w:r w:rsidRPr="00413741" w:rsidR="00CF1A0A">
        <w:rPr>
          <w:bCs/>
          <w:i/>
        </w:rPr>
        <w:t xml:space="preserve">. </w:t>
      </w:r>
      <w:r w:rsidRPr="00686E07" w:rsidR="00CF1A0A">
        <w:rPr>
          <w:i/>
        </w:rPr>
        <w:t xml:space="preserve">CT is typically normal, but brain MRI would show extensive white matter lesions. </w:t>
      </w:r>
    </w:p>
    <w:p w:rsidR="00413741" w:rsidP="00255167" w:rsidRDefault="00413741" w14:paraId="2FC6625A" w14:textId="77777777">
      <w:pPr>
        <w:pStyle w:val="NoSpacing"/>
        <w:ind w:left="720"/>
        <w:contextualSpacing/>
        <w:rPr>
          <w:i/>
        </w:rPr>
      </w:pPr>
    </w:p>
    <w:p w:rsidR="00357B7F" w:rsidP="00FF7391" w:rsidRDefault="00413741" w14:paraId="5F7B448F" w14:textId="06196615">
      <w:pPr>
        <w:pStyle w:val="NoSpacing"/>
        <w:ind w:left="720"/>
        <w:contextualSpacing/>
        <w:rPr>
          <w:i/>
        </w:rPr>
      </w:pPr>
      <w:r>
        <w:rPr>
          <w:i/>
        </w:rPr>
        <w:t xml:space="preserve">CNS Lymphoma? </w:t>
      </w:r>
      <w:r w:rsidRPr="00413741" w:rsidR="00122CDE">
        <w:rPr>
          <w:i/>
        </w:rPr>
        <w:t>M</w:t>
      </w:r>
      <w:r w:rsidRPr="00413741" w:rsidR="00CF1A0A">
        <w:rPr>
          <w:i/>
        </w:rPr>
        <w:t>ost patients with CNS lymphoma present with a focal finding and evidence of</w:t>
      </w:r>
      <w:r w:rsidR="00FF7391">
        <w:rPr>
          <w:i/>
        </w:rPr>
        <w:t xml:space="preserve"> a mass lesion on brain imaging</w:t>
      </w:r>
    </w:p>
    <w:p w:rsidRPr="00413741" w:rsidR="00357B7F" w:rsidP="00255167" w:rsidRDefault="00357B7F" w14:paraId="4521E3A7" w14:textId="77777777">
      <w:pPr>
        <w:pStyle w:val="NoSpacing"/>
        <w:ind w:left="720"/>
        <w:contextualSpacing/>
        <w:rPr>
          <w:i/>
        </w:rPr>
      </w:pPr>
    </w:p>
    <w:p w:rsidRPr="00ED6DF3" w:rsidR="00CF1A0A" w:rsidP="00255167" w:rsidRDefault="00CF1A0A" w14:paraId="6E5EFE63" w14:textId="7842A24D">
      <w:pPr>
        <w:pStyle w:val="NoSpacing"/>
        <w:numPr>
          <w:ilvl w:val="0"/>
          <w:numId w:val="20"/>
        </w:numPr>
        <w:contextualSpacing/>
        <w:rPr>
          <w:bCs/>
        </w:rPr>
      </w:pPr>
      <w:r w:rsidRPr="00ED6DF3">
        <w:rPr>
          <w:bCs/>
        </w:rPr>
        <w:t xml:space="preserve">What test helps to make the diagnosis? </w:t>
      </w:r>
    </w:p>
    <w:p w:rsidRPr="00F01A1E" w:rsidR="00CF1A0A" w:rsidP="00255167" w:rsidRDefault="00CF1A0A" w14:paraId="4D521E90" w14:textId="1EFF42BC">
      <w:pPr>
        <w:pStyle w:val="NoSpacing"/>
        <w:ind w:left="720"/>
        <w:contextualSpacing/>
        <w:rPr>
          <w:bCs/>
          <w:i/>
        </w:rPr>
      </w:pPr>
      <w:r w:rsidRPr="00F01A1E">
        <w:rPr>
          <w:bCs/>
          <w:i/>
          <w:u w:val="single"/>
        </w:rPr>
        <w:t>Cryptococcal antigen test</w:t>
      </w:r>
      <w:r w:rsidRPr="00F01A1E">
        <w:rPr>
          <w:bCs/>
          <w:i/>
        </w:rPr>
        <w:t xml:space="preserve"> – CSF or Serum. Serum antigen test is positive &gt;95% of patients with active crypto meningitis.  Lumbar puncture is important to </w:t>
      </w:r>
      <w:proofErr w:type="spellStart"/>
      <w:r w:rsidRPr="00F01A1E">
        <w:rPr>
          <w:bCs/>
          <w:i/>
        </w:rPr>
        <w:t>eval</w:t>
      </w:r>
      <w:proofErr w:type="spellEnd"/>
      <w:r w:rsidRPr="00F01A1E">
        <w:rPr>
          <w:bCs/>
          <w:i/>
        </w:rPr>
        <w:t xml:space="preserve"> for bacterial menin</w:t>
      </w:r>
      <w:r w:rsidRPr="00F01A1E" w:rsidR="00122CDE">
        <w:rPr>
          <w:bCs/>
          <w:i/>
        </w:rPr>
        <w:t xml:space="preserve">gitis. </w:t>
      </w:r>
    </w:p>
    <w:p w:rsidR="00F01A1E" w:rsidP="00255167" w:rsidRDefault="00F01A1E" w14:paraId="7B65186C" w14:textId="77777777">
      <w:pPr>
        <w:pStyle w:val="NoSpacing"/>
        <w:contextualSpacing/>
        <w:rPr>
          <w:b/>
          <w:i/>
        </w:rPr>
      </w:pPr>
    </w:p>
    <w:p w:rsidR="00C368AD" w:rsidP="000627D2" w:rsidRDefault="00CF1A0A" w14:paraId="229F97B5" w14:textId="7D26ACC4">
      <w:pPr>
        <w:pStyle w:val="NoSpacing"/>
        <w:ind w:left="720"/>
        <w:contextualSpacing/>
        <w:rPr>
          <w:bCs/>
          <w:i/>
        </w:rPr>
      </w:pPr>
      <w:r w:rsidRPr="00F01A1E">
        <w:rPr>
          <w:bCs/>
          <w:i/>
          <w:u w:val="single"/>
        </w:rPr>
        <w:t>Opening pressure</w:t>
      </w:r>
      <w:r w:rsidRPr="00F01A1E">
        <w:rPr>
          <w:bCs/>
          <w:i/>
        </w:rPr>
        <w:t xml:space="preserve"> should always be measured and often is the clue that suggests cryptococcal meningitis. In a study among 221 patients, 54% had an opening pressure greater than 250mm H20 and 27% had an opening pressure greater than 350mm Hg H20. </w:t>
      </w:r>
    </w:p>
    <w:p w:rsidRPr="000627D2" w:rsidR="00357B7F" w:rsidP="000627D2" w:rsidRDefault="00357B7F" w14:paraId="4FBECA52" w14:textId="77777777">
      <w:pPr>
        <w:pStyle w:val="NoSpacing"/>
        <w:ind w:left="720"/>
        <w:contextualSpacing/>
        <w:rPr>
          <w:bCs/>
          <w:i/>
        </w:rPr>
      </w:pPr>
    </w:p>
    <w:p w:rsidRPr="00ED6DF3" w:rsidR="00CF1A0A" w:rsidP="00255167" w:rsidRDefault="00CF1A0A" w14:paraId="43F9D6D0" w14:textId="77777777">
      <w:pPr>
        <w:pStyle w:val="NoSpacing"/>
        <w:numPr>
          <w:ilvl w:val="0"/>
          <w:numId w:val="20"/>
        </w:numPr>
        <w:contextualSpacing/>
        <w:rPr>
          <w:bCs/>
        </w:rPr>
      </w:pPr>
      <w:r w:rsidRPr="00ED6DF3">
        <w:rPr>
          <w:bCs/>
        </w:rPr>
        <w:t>How do you treat the inf</w:t>
      </w:r>
      <w:r w:rsidRPr="00ED6DF3" w:rsidR="000279E2">
        <w:rPr>
          <w:bCs/>
        </w:rPr>
        <w:t>ection?</w:t>
      </w:r>
    </w:p>
    <w:p w:rsidRPr="00476969" w:rsidR="00686E07" w:rsidP="00255167" w:rsidRDefault="00CF1A0A" w14:paraId="62B2D130" w14:textId="77777777">
      <w:pPr>
        <w:pStyle w:val="NoSpacing"/>
        <w:ind w:left="360"/>
        <w:contextualSpacing/>
        <w:rPr>
          <w:bCs/>
          <w:i/>
        </w:rPr>
      </w:pPr>
      <w:r w:rsidRPr="00476969">
        <w:rPr>
          <w:bCs/>
          <w:i/>
        </w:rPr>
        <w:t xml:space="preserve">Start </w:t>
      </w:r>
      <w:r w:rsidRPr="00476969">
        <w:rPr>
          <w:bCs/>
          <w:i/>
          <w:u w:val="single"/>
        </w:rPr>
        <w:t>induction therapy</w:t>
      </w:r>
      <w:r w:rsidRPr="00476969">
        <w:rPr>
          <w:bCs/>
          <w:i/>
        </w:rPr>
        <w:t xml:space="preserve"> with amphotericin B (0.7mg/kg) IV PLUS Flucytosine (100mg/kg PO daily) x 2 weeks. </w:t>
      </w:r>
      <w:r w:rsidRPr="00476969" w:rsidR="00B634AA">
        <w:rPr>
          <w:bCs/>
          <w:i/>
        </w:rPr>
        <w:t>Liposomal amphotericin B preparation 3-5 mg/kg IV (preferred due to lesser side effects)</w:t>
      </w:r>
    </w:p>
    <w:p w:rsidR="00476969" w:rsidP="00255167" w:rsidRDefault="00476969" w14:paraId="5FD593ED" w14:textId="77777777">
      <w:pPr>
        <w:pStyle w:val="NoSpacing"/>
        <w:ind w:left="360"/>
        <w:contextualSpacing/>
        <w:rPr>
          <w:i/>
        </w:rPr>
      </w:pPr>
    </w:p>
    <w:p w:rsidR="00686E07" w:rsidP="00255167" w:rsidRDefault="00CF1A0A" w14:paraId="0110004C" w14:textId="1F98D0DA">
      <w:pPr>
        <w:pStyle w:val="NoSpacing"/>
        <w:ind w:left="360"/>
        <w:contextualSpacing/>
        <w:rPr>
          <w:i/>
        </w:rPr>
      </w:pPr>
      <w:r w:rsidRPr="00476969">
        <w:rPr>
          <w:i/>
        </w:rPr>
        <w:t xml:space="preserve">Then </w:t>
      </w:r>
      <w:r w:rsidRPr="00476969">
        <w:rPr>
          <w:i/>
          <w:u w:val="single"/>
        </w:rPr>
        <w:t>consolidation</w:t>
      </w:r>
      <w:r w:rsidRPr="00476969">
        <w:rPr>
          <w:i/>
        </w:rPr>
        <w:t xml:space="preserve"> </w:t>
      </w:r>
      <w:r w:rsidRPr="00476969">
        <w:rPr>
          <w:i/>
          <w:u w:val="single"/>
        </w:rPr>
        <w:t>therapy</w:t>
      </w:r>
      <w:r w:rsidRPr="00476969">
        <w:rPr>
          <w:i/>
        </w:rPr>
        <w:t xml:space="preserve"> fluconazole 400mg </w:t>
      </w:r>
      <w:proofErr w:type="spellStart"/>
      <w:r w:rsidRPr="00476969">
        <w:rPr>
          <w:i/>
        </w:rPr>
        <w:t>po</w:t>
      </w:r>
      <w:proofErr w:type="spellEnd"/>
      <w:r w:rsidRPr="00476969">
        <w:rPr>
          <w:i/>
        </w:rPr>
        <w:t xml:space="preserve"> daily x </w:t>
      </w:r>
      <w:r w:rsidRPr="00476969" w:rsidR="00B634AA">
        <w:rPr>
          <w:i/>
        </w:rPr>
        <w:t>12</w:t>
      </w:r>
      <w:r w:rsidRPr="00476969">
        <w:rPr>
          <w:i/>
        </w:rPr>
        <w:t xml:space="preserve"> weeks. Prior to moving to consolidation, patient must have substantial clinical improvement and a negative CSF fungal culture on repeat lumbar puncture. </w:t>
      </w:r>
    </w:p>
    <w:p w:rsidRPr="00476969" w:rsidR="00476969" w:rsidP="00255167" w:rsidRDefault="00476969" w14:paraId="4491084C" w14:textId="77777777">
      <w:pPr>
        <w:pStyle w:val="NoSpacing"/>
        <w:ind w:left="360"/>
        <w:contextualSpacing/>
        <w:rPr>
          <w:i/>
        </w:rPr>
      </w:pPr>
    </w:p>
    <w:p w:rsidRPr="00866303" w:rsidR="00CF1A0A" w:rsidP="00255167" w:rsidRDefault="00CF1A0A" w14:paraId="5DE81FA0" w14:textId="674AFA31">
      <w:pPr>
        <w:pStyle w:val="NoSpacing"/>
        <w:ind w:left="360"/>
        <w:contextualSpacing/>
        <w:rPr>
          <w:i/>
        </w:rPr>
      </w:pPr>
      <w:r w:rsidRPr="00866303">
        <w:rPr>
          <w:i/>
        </w:rPr>
        <w:t xml:space="preserve">Then step down to </w:t>
      </w:r>
      <w:r w:rsidRPr="00866303">
        <w:rPr>
          <w:i/>
          <w:u w:val="single"/>
        </w:rPr>
        <w:t>Maintenance therapy</w:t>
      </w:r>
      <w:r w:rsidRPr="00866303">
        <w:rPr>
          <w:i/>
        </w:rPr>
        <w:t xml:space="preserve">, fluconazole 200mg </w:t>
      </w:r>
      <w:proofErr w:type="spellStart"/>
      <w:r w:rsidRPr="00866303">
        <w:rPr>
          <w:i/>
        </w:rPr>
        <w:t>po</w:t>
      </w:r>
      <w:proofErr w:type="spellEnd"/>
      <w:r w:rsidRPr="00866303">
        <w:rPr>
          <w:i/>
        </w:rPr>
        <w:t xml:space="preserve"> daily. Therapy remains lifelong at 200mg daily unle</w:t>
      </w:r>
      <w:r w:rsidRPr="00866303" w:rsidR="000279E2">
        <w:rPr>
          <w:i/>
        </w:rPr>
        <w:t xml:space="preserve">ss patient has </w:t>
      </w:r>
      <w:r w:rsidRPr="00866303">
        <w:rPr>
          <w:i/>
        </w:rPr>
        <w:t>complet</w:t>
      </w:r>
      <w:r w:rsidRPr="00866303" w:rsidR="000279E2">
        <w:rPr>
          <w:i/>
        </w:rPr>
        <w:t>ed initial course of therapy,</w:t>
      </w:r>
      <w:r w:rsidRPr="00866303">
        <w:rPr>
          <w:i/>
        </w:rPr>
        <w:t xml:space="preserve"> has n</w:t>
      </w:r>
      <w:r w:rsidRPr="00866303" w:rsidR="000279E2">
        <w:rPr>
          <w:i/>
        </w:rPr>
        <w:t>o symptoms of cryptococcosis, and</w:t>
      </w:r>
      <w:r w:rsidRPr="00866303">
        <w:rPr>
          <w:i/>
        </w:rPr>
        <w:t xml:space="preserve"> the patient’s CD4 count &gt;200 for </w:t>
      </w:r>
      <w:r w:rsidR="00D55DEC">
        <w:rPr>
          <w:i/>
        </w:rPr>
        <w:t>prolonged treatment.</w:t>
      </w:r>
    </w:p>
    <w:p w:rsidRPr="00ED6DF3" w:rsidR="00CF1A0A" w:rsidP="00255167" w:rsidRDefault="00CF1A0A" w14:paraId="2D1229EC" w14:textId="77777777">
      <w:pPr>
        <w:pStyle w:val="NoSpacing"/>
        <w:contextualSpacing/>
      </w:pPr>
    </w:p>
    <w:p w:rsidRPr="00ED6DF3" w:rsidR="000279E2" w:rsidP="00255167" w:rsidRDefault="00C72F90" w14:paraId="2CDF1E26" w14:textId="0150F71F">
      <w:pPr>
        <w:pStyle w:val="ListParagraph"/>
        <w:numPr>
          <w:ilvl w:val="0"/>
          <w:numId w:val="20"/>
        </w:numPr>
        <w:tabs>
          <w:tab w:val="left" w:pos="360"/>
        </w:tabs>
        <w:spacing w:after="0" w:line="240" w:lineRule="auto"/>
        <w:ind w:left="0" w:firstLine="0"/>
      </w:pPr>
      <w:r>
        <w:t>Your patient is started on the above therapy, y</w:t>
      </w:r>
      <w:r w:rsidR="000279E2">
        <w:t xml:space="preserve">our patient initially improves, but then over the next 24-48 hours her mental status waxes and wanes.  Her nurse calls you to the bedside to evaluate the patient – </w:t>
      </w:r>
      <w:r w:rsidR="00FF7391">
        <w:t>he</w:t>
      </w:r>
      <w:r w:rsidR="000279E2">
        <w:t xml:space="preserve"> is worried your patient may be seizing.  What could be going on?</w:t>
      </w:r>
    </w:p>
    <w:p w:rsidRPr="00866303" w:rsidR="009A04EC" w:rsidP="009A04EC" w:rsidRDefault="009A04EC" w14:paraId="12C97D88" w14:textId="77777777">
      <w:pPr>
        <w:pStyle w:val="ListParagraph"/>
        <w:tabs>
          <w:tab w:val="left" w:pos="360"/>
        </w:tabs>
        <w:spacing w:after="0" w:line="240" w:lineRule="auto"/>
        <w:ind w:left="0"/>
        <w:rPr>
          <w:b/>
          <w:bCs/>
        </w:rPr>
      </w:pPr>
    </w:p>
    <w:p w:rsidR="00C72F90" w:rsidP="00255167" w:rsidRDefault="000279E2" w14:paraId="0694625D" w14:textId="3D6CAF10">
      <w:pPr>
        <w:spacing w:after="0" w:line="240" w:lineRule="auto"/>
        <w:ind w:left="360"/>
        <w:contextualSpacing/>
        <w:rPr>
          <w:b/>
          <w:i/>
        </w:rPr>
      </w:pPr>
      <w:r w:rsidRPr="00686E07">
        <w:rPr>
          <w:i/>
        </w:rPr>
        <w:t xml:space="preserve">Among other things, the patient could have symptoms from </w:t>
      </w:r>
      <w:r w:rsidRPr="00686E07">
        <w:rPr>
          <w:b/>
          <w:i/>
        </w:rPr>
        <w:t>increased intracranial pressure</w:t>
      </w:r>
      <w:r w:rsidRPr="00686E07">
        <w:rPr>
          <w:i/>
        </w:rPr>
        <w:t xml:space="preserve">.  They may require </w:t>
      </w:r>
      <w:r w:rsidRPr="00686E07">
        <w:rPr>
          <w:b/>
          <w:i/>
        </w:rPr>
        <w:t>serial lumbar puncture taps</w:t>
      </w:r>
      <w:r w:rsidRPr="00686E07">
        <w:rPr>
          <w:i/>
        </w:rPr>
        <w:t>, especially if the patient is symptomatic.</w:t>
      </w:r>
      <w:r w:rsidRPr="00686E07" w:rsidR="00C72F90">
        <w:rPr>
          <w:i/>
        </w:rPr>
        <w:t xml:space="preserve">  </w:t>
      </w:r>
      <w:r w:rsidRPr="00686E07" w:rsidR="00C72F90">
        <w:rPr>
          <w:b/>
          <w:i/>
        </w:rPr>
        <w:t>Goal CSF pressure is &lt;20cm H2O.</w:t>
      </w:r>
    </w:p>
    <w:p w:rsidRPr="00686E07" w:rsidR="00866303" w:rsidP="00255167" w:rsidRDefault="00866303" w14:paraId="0D84DBCC" w14:textId="77777777">
      <w:pPr>
        <w:spacing w:after="0" w:line="240" w:lineRule="auto"/>
        <w:ind w:left="360"/>
        <w:contextualSpacing/>
        <w:rPr>
          <w:b/>
          <w:i/>
        </w:rPr>
      </w:pPr>
    </w:p>
    <w:p w:rsidRPr="00ED6DF3" w:rsidR="00C72F90" w:rsidP="00255167" w:rsidRDefault="00C72F90" w14:paraId="058E3300" w14:textId="08E3499F">
      <w:pPr>
        <w:pStyle w:val="ListParagraph"/>
        <w:numPr>
          <w:ilvl w:val="0"/>
          <w:numId w:val="20"/>
        </w:numPr>
        <w:tabs>
          <w:tab w:val="left" w:pos="360"/>
        </w:tabs>
        <w:spacing w:after="0" w:line="240" w:lineRule="auto"/>
        <w:ind w:left="0" w:firstLine="0"/>
      </w:pPr>
      <w:r>
        <w:t>The patient improves with your treatment and is discharged on all of her medications including starting ART with plans to complete therapy</w:t>
      </w:r>
      <w:r w:rsidR="000562C3">
        <w:t xml:space="preserve"> for her crypto meningitis.  Several</w:t>
      </w:r>
      <w:r>
        <w:t xml:space="preserve"> days later she returns with severe headache, nausea, vomiting, and malaise, and myalgia.  She has had low grade fevers at home.  She’s been taking all of her medicatio</w:t>
      </w:r>
      <w:r w:rsidR="002117B9">
        <w:t>ns, what could be going wrong?</w:t>
      </w:r>
    </w:p>
    <w:p w:rsidRPr="00866303" w:rsidR="009A04EC" w:rsidP="009A04EC" w:rsidRDefault="009A04EC" w14:paraId="4A31060E" w14:textId="77777777">
      <w:pPr>
        <w:pStyle w:val="ListParagraph"/>
        <w:tabs>
          <w:tab w:val="left" w:pos="360"/>
        </w:tabs>
        <w:spacing w:after="0" w:line="240" w:lineRule="auto"/>
        <w:ind w:left="0"/>
        <w:rPr>
          <w:b/>
          <w:bCs/>
        </w:rPr>
      </w:pPr>
    </w:p>
    <w:p w:rsidRPr="008E1AA8" w:rsidR="00C72F90" w:rsidP="00255167" w:rsidRDefault="008E1AA8" w14:paraId="3B4736BB" w14:textId="5E2625CC">
      <w:pPr>
        <w:spacing w:after="0" w:line="240" w:lineRule="auto"/>
        <w:ind w:left="360"/>
        <w:contextualSpacing/>
        <w:rPr>
          <w:i/>
        </w:rPr>
      </w:pPr>
      <w:r>
        <w:rPr>
          <w:i/>
        </w:rPr>
        <w:t>She</w:t>
      </w:r>
      <w:r w:rsidRPr="008E1AA8" w:rsidR="00C72F90">
        <w:rPr>
          <w:i/>
        </w:rPr>
        <w:t xml:space="preserve"> co</w:t>
      </w:r>
      <w:r w:rsidRPr="008E1AA8" w:rsidR="000562C3">
        <w:rPr>
          <w:i/>
        </w:rPr>
        <w:t>uld have Immune Reconstitution I</w:t>
      </w:r>
      <w:r w:rsidRPr="008E1AA8" w:rsidR="00C72F90">
        <w:rPr>
          <w:i/>
        </w:rPr>
        <w:t>nflammatory Syn</w:t>
      </w:r>
      <w:r w:rsidRPr="008E1AA8" w:rsidR="000562C3">
        <w:rPr>
          <w:i/>
        </w:rPr>
        <w:t xml:space="preserve">drome.  </w:t>
      </w:r>
    </w:p>
    <w:p w:rsidRPr="008E1AA8" w:rsidR="008E1AA8" w:rsidP="00255167" w:rsidRDefault="008E1AA8" w14:paraId="360B7276" w14:textId="77777777">
      <w:pPr>
        <w:spacing w:after="0" w:line="240" w:lineRule="auto"/>
        <w:ind w:left="360"/>
        <w:contextualSpacing/>
        <w:rPr>
          <w:i/>
        </w:rPr>
      </w:pPr>
      <w:r w:rsidRPr="008E1AA8">
        <w:rPr>
          <w:i/>
        </w:rPr>
        <w:t>Consider IRIS when i</w:t>
      </w:r>
      <w:r w:rsidRPr="008E1AA8">
        <w:rPr>
          <w:b/>
          <w:i/>
        </w:rPr>
        <w:t xml:space="preserve">nflammatory signs or symptoms occur after recent initiation, re-initiation, or change </w:t>
      </w:r>
      <w:r w:rsidRPr="008E1AA8">
        <w:rPr>
          <w:i/>
        </w:rPr>
        <w:t xml:space="preserve">to a more effective combination ARV therapy with associated </w:t>
      </w:r>
      <w:r w:rsidRPr="008E1AA8">
        <w:rPr>
          <w:b/>
          <w:i/>
        </w:rPr>
        <w:t>increase in CD4 cell</w:t>
      </w:r>
      <w:r w:rsidRPr="008E1AA8">
        <w:rPr>
          <w:i/>
        </w:rPr>
        <w:t xml:space="preserve"> count and/or decrease in viral load and the following have been excluded:</w:t>
      </w:r>
    </w:p>
    <w:p w:rsidRPr="008E1AA8" w:rsidR="008E1AA8" w:rsidP="00255167" w:rsidRDefault="008E1AA8" w14:paraId="7032DA21" w14:textId="77777777">
      <w:pPr>
        <w:pStyle w:val="ListParagraph"/>
        <w:numPr>
          <w:ilvl w:val="0"/>
          <w:numId w:val="10"/>
        </w:numPr>
        <w:spacing w:after="0" w:line="240" w:lineRule="auto"/>
        <w:rPr>
          <w:i/>
        </w:rPr>
      </w:pPr>
      <w:r w:rsidRPr="008E1AA8">
        <w:rPr>
          <w:i/>
        </w:rPr>
        <w:t xml:space="preserve">Worsening of known infections due to inadequate or inappropriate therapy </w:t>
      </w:r>
    </w:p>
    <w:p w:rsidRPr="008E1AA8" w:rsidR="008E1AA8" w:rsidP="00255167" w:rsidRDefault="008E1AA8" w14:paraId="69E705D8" w14:textId="77777777">
      <w:pPr>
        <w:pStyle w:val="ListParagraph"/>
        <w:numPr>
          <w:ilvl w:val="0"/>
          <w:numId w:val="10"/>
        </w:numPr>
        <w:spacing w:after="0" w:line="240" w:lineRule="auto"/>
        <w:rPr>
          <w:i/>
        </w:rPr>
      </w:pPr>
      <w:r w:rsidRPr="008E1AA8">
        <w:rPr>
          <w:i/>
        </w:rPr>
        <w:t xml:space="preserve">New infections not known to be associated with IRIS (e.g., bacterial sepsis) </w:t>
      </w:r>
    </w:p>
    <w:p w:rsidR="699DDB71" w:rsidP="6054B64E" w:rsidRDefault="699DDB71" w14:paraId="163F60B6" w14:textId="28FFF35E">
      <w:pPr>
        <w:pStyle w:val="ListParagraph"/>
        <w:numPr>
          <w:ilvl w:val="0"/>
          <w:numId w:val="10"/>
        </w:numPr>
        <w:spacing w:after="0" w:line="240" w:lineRule="auto"/>
        <w:rPr>
          <w:i w:val="1"/>
          <w:iCs w:val="1"/>
        </w:rPr>
      </w:pPr>
      <w:r w:rsidRPr="6054B64E" w:rsidR="699DDB71">
        <w:rPr>
          <w:i w:val="1"/>
          <w:iCs w:val="1"/>
        </w:rPr>
        <w:t>Medication reaction</w:t>
      </w:r>
    </w:p>
    <w:p w:rsidR="6054B64E" w:rsidP="6054B64E" w:rsidRDefault="6054B64E" w14:paraId="618B7F99" w14:textId="06919C2C">
      <w:pPr>
        <w:pStyle w:val="Normal"/>
        <w:spacing w:after="0" w:line="240" w:lineRule="auto"/>
        <w:ind w:left="0" w:firstLine="720"/>
        <w:rPr>
          <w:i w:val="1"/>
          <w:iCs w:val="1"/>
        </w:rPr>
      </w:pPr>
    </w:p>
    <w:p w:rsidR="59D0D409" w:rsidP="6054B64E" w:rsidRDefault="59D0D409" w14:paraId="4AD09A19" w14:textId="558DD392">
      <w:pPr>
        <w:pStyle w:val="Normal"/>
        <w:spacing w:after="0" w:line="240" w:lineRule="auto"/>
        <w:ind w:left="0" w:firstLine="0"/>
        <w:rPr>
          <w:i w:val="1"/>
          <w:iCs w:val="1"/>
        </w:rPr>
      </w:pPr>
      <w:r w:rsidRPr="6054B64E" w:rsidR="59D0D409">
        <w:rPr>
          <w:i w:val="1"/>
          <w:iCs w:val="1"/>
        </w:rPr>
        <w:t>In acute cryptococcal meningitis initiation of ART should be delayed 2-</w:t>
      </w:r>
      <w:r w:rsidRPr="6054B64E" w:rsidR="59D0D409">
        <w:rPr>
          <w:i w:val="1"/>
          <w:iCs w:val="1"/>
        </w:rPr>
        <w:t>10 weeks</w:t>
      </w:r>
      <w:r w:rsidRPr="6054B64E" w:rsidR="59D0D409">
        <w:rPr>
          <w:i w:val="1"/>
          <w:iCs w:val="1"/>
        </w:rPr>
        <w:t xml:space="preserve"> after diagnosis to avoid increased morbidity/mortality from IRIS.</w:t>
      </w:r>
    </w:p>
    <w:p w:rsidR="79E0B5C1" w:rsidP="6054B64E" w:rsidRDefault="79E0B5C1" w14:paraId="75CC9317" w14:textId="37B2DD81">
      <w:pPr>
        <w:spacing w:after="0" w:line="240" w:lineRule="auto"/>
        <w:contextualSpacing/>
        <w:rPr>
          <w:i w:val="1"/>
          <w:iCs w:val="1"/>
        </w:rPr>
      </w:pPr>
      <w:r w:rsidRPr="6054B64E" w:rsidR="1376053C">
        <w:rPr>
          <w:i w:val="1"/>
          <w:iCs w:val="1"/>
        </w:rPr>
        <w:t xml:space="preserve"> </w:t>
      </w:r>
    </w:p>
    <w:p w:rsidR="00BF6F4E" w:rsidP="79E0B5C1" w:rsidRDefault="00BF6F4E" w14:paraId="6F87168D" w14:textId="0475290E">
      <w:pPr>
        <w:spacing w:after="0" w:line="240" w:lineRule="auto"/>
        <w:contextualSpacing/>
        <w:rPr>
          <w:b/>
          <w:bCs/>
        </w:rPr>
      </w:pPr>
      <w:r w:rsidRPr="79E0B5C1">
        <w:rPr>
          <w:b/>
          <w:bCs/>
        </w:rPr>
        <w:t>Case #4</w:t>
      </w:r>
    </w:p>
    <w:p w:rsidR="00BF6F4E" w:rsidP="79E0B5C1" w:rsidRDefault="00BF6F4E" w14:paraId="69B29EBF" w14:textId="7F186CB1">
      <w:pPr>
        <w:spacing w:after="0" w:line="240" w:lineRule="auto"/>
        <w:contextualSpacing/>
        <w:rPr>
          <w:b/>
          <w:bCs/>
        </w:rPr>
      </w:pPr>
      <w:r w:rsidRPr="79E0B5C1">
        <w:rPr>
          <w:b/>
          <w:bCs/>
        </w:rPr>
        <w:t xml:space="preserve">A 25 </w:t>
      </w:r>
      <w:proofErr w:type="spellStart"/>
      <w:r w:rsidRPr="79E0B5C1">
        <w:rPr>
          <w:b/>
          <w:bCs/>
        </w:rPr>
        <w:t>yo</w:t>
      </w:r>
      <w:proofErr w:type="spellEnd"/>
      <w:r w:rsidRPr="79E0B5C1">
        <w:rPr>
          <w:b/>
          <w:bCs/>
        </w:rPr>
        <w:t xml:space="preserve"> M presents to your clinic to establish care. </w:t>
      </w:r>
      <w:r w:rsidRPr="79E0B5C1" w:rsidR="001C2861">
        <w:rPr>
          <w:b/>
          <w:bCs/>
        </w:rPr>
        <w:t xml:space="preserve">He recently saw a TV ad for </w:t>
      </w:r>
      <w:proofErr w:type="spellStart"/>
      <w:r w:rsidRPr="79E0B5C1" w:rsidR="001C2861">
        <w:rPr>
          <w:b/>
          <w:bCs/>
        </w:rPr>
        <w:t>PrEP</w:t>
      </w:r>
      <w:proofErr w:type="spellEnd"/>
      <w:r w:rsidRPr="79E0B5C1" w:rsidR="001C2861">
        <w:rPr>
          <w:b/>
          <w:bCs/>
        </w:rPr>
        <w:t xml:space="preserve"> and is wondering if he should be on </w:t>
      </w:r>
      <w:proofErr w:type="spellStart"/>
      <w:r w:rsidRPr="79E0B5C1" w:rsidR="001C2861">
        <w:rPr>
          <w:b/>
          <w:bCs/>
        </w:rPr>
        <w:t>PrEP</w:t>
      </w:r>
      <w:r w:rsidRPr="79E0B5C1" w:rsidR="001A3458">
        <w:rPr>
          <w:b/>
          <w:bCs/>
        </w:rPr>
        <w:t>.</w:t>
      </w:r>
      <w:proofErr w:type="spellEnd"/>
      <w:r w:rsidRPr="79E0B5C1" w:rsidR="001C2861">
        <w:rPr>
          <w:b/>
          <w:bCs/>
        </w:rPr>
        <w:t xml:space="preserve"> He was treated for gonorrhea 6 months ago at the health department.</w:t>
      </w:r>
    </w:p>
    <w:p w:rsidR="79E0B5C1" w:rsidP="79E0B5C1" w:rsidRDefault="79E0B5C1" w14:paraId="6AD3116A" w14:textId="658E4F0A">
      <w:pPr>
        <w:spacing w:after="0" w:line="240" w:lineRule="auto"/>
        <w:contextualSpacing/>
        <w:rPr>
          <w:b/>
          <w:bCs/>
        </w:rPr>
      </w:pPr>
    </w:p>
    <w:p w:rsidR="001C2861" w:rsidP="79E0B5C1" w:rsidRDefault="001C2861" w14:paraId="01E59578" w14:textId="487C6057">
      <w:pPr>
        <w:spacing w:after="0" w:line="240" w:lineRule="auto"/>
        <w:contextualSpacing/>
      </w:pPr>
      <w:r>
        <w:t xml:space="preserve">1) What else would you like to know? What are the indications for </w:t>
      </w:r>
      <w:proofErr w:type="spellStart"/>
      <w:r>
        <w:t>PrEP</w:t>
      </w:r>
      <w:proofErr w:type="spellEnd"/>
      <w:r>
        <w:t xml:space="preserve">? What is </w:t>
      </w:r>
      <w:r w:rsidR="00313469">
        <w:t>the recommended</w:t>
      </w:r>
      <w:r>
        <w:t xml:space="preserve"> </w:t>
      </w:r>
      <w:proofErr w:type="spellStart"/>
      <w:r>
        <w:t>PrEP</w:t>
      </w:r>
      <w:proofErr w:type="spellEnd"/>
      <w:r>
        <w:t xml:space="preserve"> regimen?</w:t>
      </w:r>
      <w:r w:rsidR="00313469">
        <w:t xml:space="preserve"> What are common side effects of this regimen? </w:t>
      </w:r>
    </w:p>
    <w:p w:rsidR="003455B7" w:rsidP="79E0B5C1" w:rsidRDefault="003455B7" w14:paraId="61FA4B2E" w14:textId="3E7C095A">
      <w:pPr>
        <w:spacing w:after="0" w:line="240" w:lineRule="auto"/>
        <w:contextualSpacing/>
        <w:rPr>
          <w:i/>
          <w:iCs/>
        </w:rPr>
      </w:pPr>
      <w:r w:rsidRPr="79E0B5C1">
        <w:rPr>
          <w:i/>
          <w:iCs/>
        </w:rPr>
        <w:t>- Additional sexual history- new partners, MSM, protection, etc.</w:t>
      </w:r>
    </w:p>
    <w:p w:rsidR="003455B7" w:rsidP="79E0B5C1" w:rsidRDefault="003455B7" w14:paraId="461B247E" w14:textId="665CCD84">
      <w:pPr>
        <w:spacing w:after="0" w:line="240" w:lineRule="auto"/>
        <w:contextualSpacing/>
        <w:rPr>
          <w:i/>
          <w:iCs/>
        </w:rPr>
      </w:pPr>
      <w:r w:rsidRPr="79E0B5C1">
        <w:rPr>
          <w:i/>
          <w:iCs/>
        </w:rPr>
        <w:t xml:space="preserve">- An history of IVDU or any other needle sharing (also consider tattoos, razors, </w:t>
      </w:r>
      <w:proofErr w:type="spellStart"/>
      <w:r w:rsidRPr="79E0B5C1">
        <w:rPr>
          <w:i/>
          <w:iCs/>
        </w:rPr>
        <w:t>etc</w:t>
      </w:r>
      <w:proofErr w:type="spellEnd"/>
      <w:r w:rsidRPr="79E0B5C1">
        <w:rPr>
          <w:i/>
          <w:iCs/>
        </w:rPr>
        <w:t>)</w:t>
      </w:r>
    </w:p>
    <w:p w:rsidR="003455B7" w:rsidP="79E0B5C1" w:rsidRDefault="003455B7" w14:paraId="5AA4F39A" w14:textId="5A6A26D2">
      <w:pPr>
        <w:spacing w:after="0" w:line="240" w:lineRule="auto"/>
        <w:contextualSpacing/>
        <w:rPr>
          <w:i/>
          <w:iCs/>
        </w:rPr>
      </w:pPr>
      <w:r w:rsidRPr="79E0B5C1">
        <w:rPr>
          <w:i/>
          <w:iCs/>
        </w:rPr>
        <w:t xml:space="preserve">Indications for </w:t>
      </w:r>
      <w:proofErr w:type="spellStart"/>
      <w:r w:rsidRPr="79E0B5C1">
        <w:rPr>
          <w:i/>
          <w:iCs/>
        </w:rPr>
        <w:t>PrEP</w:t>
      </w:r>
      <w:proofErr w:type="spellEnd"/>
      <w:r w:rsidRPr="79E0B5C1">
        <w:rPr>
          <w:i/>
          <w:iCs/>
        </w:rPr>
        <w:t xml:space="preserve">: Learners have this table in the Appendix, but encourage them to think through the answer before directing them there! </w:t>
      </w:r>
      <w:bookmarkStart w:name="_GoBack" w:id="0"/>
      <w:bookmarkEnd w:id="0"/>
    </w:p>
    <w:p w:rsidR="79E0B5C1" w:rsidP="6054B64E" w:rsidRDefault="79E0B5C1" w14:paraId="4B8F4EC3" w14:textId="4DA332A1">
      <w:pPr>
        <w:spacing w:after="0" w:line="240" w:lineRule="auto"/>
        <w:contextualSpacing/>
        <w:rPr>
          <w:b w:val="1"/>
          <w:bCs w:val="1"/>
          <w:lang w:val="fr-FR"/>
        </w:rPr>
      </w:pPr>
      <w:r w:rsidR="12D5C99E">
        <w:drawing>
          <wp:inline wp14:editId="350F8E9D" wp14:anchorId="48E0D526">
            <wp:extent cx="5943600" cy="3675380"/>
            <wp:effectExtent l="0" t="0" r="0" b="1270"/>
            <wp:docPr id="863368729" name="Picture 13" title=""/>
            <wp:cNvGraphicFramePr>
              <a:graphicFrameLocks noChangeAspect="1"/>
            </wp:cNvGraphicFramePr>
            <a:graphic>
              <a:graphicData uri="http://schemas.openxmlformats.org/drawingml/2006/picture">
                <pic:pic>
                  <pic:nvPicPr>
                    <pic:cNvPr id="0" name="Picture 13"/>
                    <pic:cNvPicPr/>
                  </pic:nvPicPr>
                  <pic:blipFill>
                    <a:blip r:embed="Ra429c9eb71de4b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675380"/>
                    </a:xfrm>
                    <a:prstGeom prst="rect">
                      <a:avLst/>
                    </a:prstGeom>
                  </pic:spPr>
                </pic:pic>
              </a:graphicData>
            </a:graphic>
          </wp:inline>
        </w:drawing>
      </w:r>
    </w:p>
    <w:p w:rsidR="00313469" w:rsidP="79E0B5C1" w:rsidRDefault="00313469" w14:paraId="6BBD966A" w14:textId="001F9D62">
      <w:pPr>
        <w:spacing w:after="0" w:line="240" w:lineRule="auto"/>
        <w:contextualSpacing/>
      </w:pPr>
      <w:r w:rsidRPr="6054B64E" w:rsidR="5A977AD0">
        <w:rPr>
          <w:i w:val="1"/>
          <w:iCs w:val="1"/>
          <w:lang w:val="fr-FR"/>
        </w:rPr>
        <w:t xml:space="preserve">- </w:t>
      </w:r>
      <w:r w:rsidRPr="6054B64E" w:rsidR="1C20E530">
        <w:rPr>
          <w:i w:val="1"/>
          <w:iCs w:val="1"/>
          <w:lang w:val="fr-FR"/>
        </w:rPr>
        <w:t>M</w:t>
      </w:r>
      <w:r w:rsidRPr="6054B64E" w:rsidR="3BFC3B21">
        <w:rPr>
          <w:i w:val="1"/>
          <w:iCs w:val="1"/>
          <w:lang w:val="fr-FR"/>
        </w:rPr>
        <w:t>edications</w:t>
      </w:r>
      <w:r w:rsidRPr="6054B64E" w:rsidR="3BFC3B21">
        <w:rPr>
          <w:i w:val="1"/>
          <w:iCs w:val="1"/>
          <w:lang w:val="fr-FR"/>
        </w:rPr>
        <w:t xml:space="preserve"> </w:t>
      </w:r>
      <w:r w:rsidRPr="6054B64E" w:rsidR="3BFC3B21">
        <w:rPr>
          <w:i w:val="1"/>
          <w:iCs w:val="1"/>
          <w:lang w:val="fr-FR"/>
        </w:rPr>
        <w:t>approved</w:t>
      </w:r>
      <w:r w:rsidRPr="6054B64E" w:rsidR="3BFC3B21">
        <w:rPr>
          <w:i w:val="1"/>
          <w:iCs w:val="1"/>
          <w:lang w:val="fr-FR"/>
        </w:rPr>
        <w:t xml:space="preserve"> for </w:t>
      </w:r>
      <w:r w:rsidRPr="6054B64E" w:rsidR="3BFC3B21">
        <w:rPr>
          <w:i w:val="1"/>
          <w:iCs w:val="1"/>
          <w:lang w:val="fr-FR"/>
        </w:rPr>
        <w:t>PrEP</w:t>
      </w:r>
      <w:r w:rsidRPr="6054B64E" w:rsidR="3BFC3B21">
        <w:rPr>
          <w:i w:val="1"/>
          <w:iCs w:val="1"/>
          <w:lang w:val="fr-FR"/>
        </w:rPr>
        <w:t xml:space="preserve">: </w:t>
      </w:r>
    </w:p>
    <w:p w:rsidR="003455B7" w:rsidP="79E0B5C1" w:rsidRDefault="003455B7" w14:paraId="2336ECAF" w14:textId="7FEC6EE3">
      <w:pPr>
        <w:spacing w:after="0" w:line="240" w:lineRule="auto"/>
        <w:ind w:firstLine="720"/>
        <w:contextualSpacing/>
      </w:pPr>
      <w:r w:rsidRPr="79E0B5C1">
        <w:rPr>
          <w:i/>
          <w:iCs/>
          <w:lang w:val="fr-FR"/>
        </w:rPr>
        <w:t xml:space="preserve">1. </w:t>
      </w:r>
      <w:proofErr w:type="spellStart"/>
      <w:r w:rsidRPr="79E0B5C1">
        <w:rPr>
          <w:i/>
          <w:iCs/>
          <w:lang w:val="fr-FR"/>
        </w:rPr>
        <w:t>Truvada</w:t>
      </w:r>
      <w:proofErr w:type="spellEnd"/>
      <w:r w:rsidRPr="79E0B5C1">
        <w:rPr>
          <w:i/>
          <w:iCs/>
          <w:lang w:val="fr-FR"/>
        </w:rPr>
        <w:t xml:space="preserve"> =</w:t>
      </w:r>
      <w:r w:rsidRPr="79E0B5C1">
        <w:rPr>
          <w:lang w:val="fr-FR"/>
        </w:rPr>
        <w:t xml:space="preserve"> </w:t>
      </w:r>
      <w:proofErr w:type="spellStart"/>
      <w:r w:rsidRPr="79E0B5C1">
        <w:rPr>
          <w:i/>
          <w:iCs/>
          <w:lang w:val="fr-FR"/>
        </w:rPr>
        <w:t>tenofovir</w:t>
      </w:r>
      <w:proofErr w:type="spellEnd"/>
      <w:r w:rsidRPr="79E0B5C1">
        <w:rPr>
          <w:i/>
          <w:iCs/>
          <w:lang w:val="fr-FR"/>
        </w:rPr>
        <w:t xml:space="preserve"> DF (NRTI) PLUS </w:t>
      </w:r>
      <w:proofErr w:type="spellStart"/>
      <w:r w:rsidRPr="79E0B5C1">
        <w:rPr>
          <w:i/>
          <w:iCs/>
          <w:lang w:val="fr-FR"/>
        </w:rPr>
        <w:t>emtricitabine</w:t>
      </w:r>
      <w:proofErr w:type="spellEnd"/>
      <w:r w:rsidRPr="79E0B5C1">
        <w:rPr>
          <w:i/>
          <w:iCs/>
          <w:lang w:val="fr-FR"/>
        </w:rPr>
        <w:t xml:space="preserve"> (NRTI)</w:t>
      </w:r>
      <w:r w:rsidRPr="79E0B5C1" w:rsidR="00313469">
        <w:rPr>
          <w:i/>
          <w:iCs/>
          <w:lang w:val="fr-FR"/>
        </w:rPr>
        <w:t xml:space="preserve">. </w:t>
      </w:r>
      <w:r w:rsidRPr="79E0B5C1" w:rsidR="00313469">
        <w:rPr>
          <w:i/>
          <w:iCs/>
        </w:rPr>
        <w:t>Common s</w:t>
      </w:r>
      <w:r w:rsidRPr="79E0B5C1" w:rsidR="00ED6DF3">
        <w:rPr>
          <w:i/>
          <w:iCs/>
        </w:rPr>
        <w:t>ide effects</w:t>
      </w:r>
      <w:r w:rsidRPr="79E0B5C1" w:rsidR="00313469">
        <w:rPr>
          <w:i/>
          <w:iCs/>
        </w:rPr>
        <w:t>: GI upset (nausea, flatulence), rash, headache, nephrotoxicity</w:t>
      </w:r>
    </w:p>
    <w:p w:rsidR="79E0B5C1" w:rsidP="79E0B5C1" w:rsidRDefault="79E0B5C1" w14:paraId="5851F101" w14:textId="7542ACA9">
      <w:pPr>
        <w:spacing w:after="0" w:line="240" w:lineRule="auto"/>
        <w:ind w:firstLine="720"/>
        <w:contextualSpacing/>
        <w:rPr>
          <w:i/>
          <w:iCs/>
        </w:rPr>
      </w:pPr>
      <w:r w:rsidRPr="79E0B5C1">
        <w:rPr>
          <w:i/>
          <w:iCs/>
        </w:rPr>
        <w:t xml:space="preserve">2. </w:t>
      </w:r>
      <w:proofErr w:type="spellStart"/>
      <w:r w:rsidRPr="79E0B5C1">
        <w:rPr>
          <w:i/>
          <w:iCs/>
        </w:rPr>
        <w:t>Descovy</w:t>
      </w:r>
      <w:proofErr w:type="spellEnd"/>
      <w:r w:rsidRPr="79E0B5C1">
        <w:rPr>
          <w:i/>
          <w:iCs/>
        </w:rPr>
        <w:t xml:space="preserve"> = tenofovir AF </w:t>
      </w:r>
      <w:r w:rsidRPr="79E0B5C1" w:rsidR="003455B7">
        <w:rPr>
          <w:i/>
          <w:iCs/>
          <w:lang w:val="fr-FR"/>
        </w:rPr>
        <w:t xml:space="preserve">(NRTI) PLUS </w:t>
      </w:r>
      <w:proofErr w:type="spellStart"/>
      <w:r w:rsidRPr="79E0B5C1" w:rsidR="003455B7">
        <w:rPr>
          <w:i/>
          <w:iCs/>
          <w:lang w:val="fr-FR"/>
        </w:rPr>
        <w:t>emtricitabine</w:t>
      </w:r>
      <w:proofErr w:type="spellEnd"/>
      <w:r w:rsidRPr="79E0B5C1" w:rsidR="003455B7">
        <w:rPr>
          <w:i/>
          <w:iCs/>
          <w:lang w:val="fr-FR"/>
        </w:rPr>
        <w:t xml:space="preserve"> (NRTI), </w:t>
      </w:r>
      <w:proofErr w:type="spellStart"/>
      <w:r w:rsidRPr="79E0B5C1" w:rsidR="003455B7">
        <w:rPr>
          <w:i/>
          <w:iCs/>
          <w:lang w:val="fr-FR"/>
        </w:rPr>
        <w:t>same</w:t>
      </w:r>
      <w:proofErr w:type="spellEnd"/>
      <w:r w:rsidRPr="79E0B5C1" w:rsidR="003455B7">
        <w:rPr>
          <w:i/>
          <w:iCs/>
          <w:lang w:val="fr-FR"/>
        </w:rPr>
        <w:t xml:space="preserve"> </w:t>
      </w:r>
      <w:proofErr w:type="spellStart"/>
      <w:r w:rsidRPr="79E0B5C1" w:rsidR="003455B7">
        <w:rPr>
          <w:i/>
          <w:iCs/>
          <w:lang w:val="fr-FR"/>
        </w:rPr>
        <w:t>side</w:t>
      </w:r>
      <w:proofErr w:type="spellEnd"/>
      <w:r w:rsidRPr="79E0B5C1" w:rsidR="003455B7">
        <w:rPr>
          <w:i/>
          <w:iCs/>
          <w:lang w:val="fr-FR"/>
        </w:rPr>
        <w:t xml:space="preserve"> </w:t>
      </w:r>
      <w:proofErr w:type="spellStart"/>
      <w:r w:rsidRPr="79E0B5C1" w:rsidR="003455B7">
        <w:rPr>
          <w:i/>
          <w:iCs/>
          <w:lang w:val="fr-FR"/>
        </w:rPr>
        <w:t>effects</w:t>
      </w:r>
      <w:proofErr w:type="spellEnd"/>
      <w:r w:rsidRPr="79E0B5C1" w:rsidR="003455B7">
        <w:rPr>
          <w:i/>
          <w:iCs/>
          <w:lang w:val="fr-FR"/>
        </w:rPr>
        <w:t>.</w:t>
      </w:r>
    </w:p>
    <w:p w:rsidR="00313469" w:rsidP="6054B64E" w:rsidRDefault="00313469" w14:paraId="10FEB725" w14:textId="7E2783D3">
      <w:pPr>
        <w:spacing w:after="0" w:line="240" w:lineRule="auto"/>
        <w:contextualSpacing/>
        <w:rPr>
          <w:i w:val="1"/>
          <w:iCs w:val="1"/>
        </w:rPr>
      </w:pPr>
      <w:r w:rsidRPr="6054B64E" w:rsidR="5A977AD0">
        <w:rPr>
          <w:i w:val="1"/>
          <w:iCs w:val="1"/>
        </w:rPr>
        <w:t xml:space="preserve">- </w:t>
      </w:r>
      <w:r w:rsidRPr="6054B64E" w:rsidR="3BFC3B21">
        <w:rPr>
          <w:i w:val="1"/>
          <w:iCs w:val="1"/>
        </w:rPr>
        <w:t xml:space="preserve">Based on his recent infection with gonorrhea, he </w:t>
      </w:r>
      <w:r w:rsidRPr="6054B64E" w:rsidR="3BFC3B21">
        <w:rPr>
          <w:i w:val="1"/>
          <w:iCs w:val="1"/>
        </w:rPr>
        <w:t>likely qualifies</w:t>
      </w:r>
      <w:r w:rsidRPr="6054B64E" w:rsidR="3BFC3B21">
        <w:rPr>
          <w:i w:val="1"/>
          <w:iCs w:val="1"/>
        </w:rPr>
        <w:t xml:space="preserve"> for </w:t>
      </w:r>
      <w:r w:rsidRPr="6054B64E" w:rsidR="3BFC3B21">
        <w:rPr>
          <w:i w:val="1"/>
          <w:iCs w:val="1"/>
        </w:rPr>
        <w:t>PrEP.</w:t>
      </w:r>
      <w:r w:rsidRPr="6054B64E" w:rsidR="3BFC3B21">
        <w:rPr>
          <w:i w:val="1"/>
          <w:iCs w:val="1"/>
        </w:rPr>
        <w:t xml:space="preserve"> </w:t>
      </w:r>
    </w:p>
    <w:p w:rsidR="68208F14" w:rsidP="6054B64E" w:rsidRDefault="68208F14" w14:paraId="106C539C" w14:textId="7168E7E8">
      <w:pPr>
        <w:pStyle w:val="Normal"/>
        <w:spacing w:after="0" w:line="240" w:lineRule="auto"/>
        <w:contextualSpacing/>
        <w:rPr>
          <w:i w:val="1"/>
          <w:iCs w:val="1"/>
        </w:rPr>
      </w:pPr>
      <w:r w:rsidRPr="6054B64E" w:rsidR="68208F14">
        <w:rPr>
          <w:i w:val="1"/>
          <w:iCs w:val="1"/>
        </w:rPr>
        <w:t>3. Cabotegravir (injectable)</w:t>
      </w:r>
    </w:p>
    <w:p w:rsidR="79E0B5C1" w:rsidP="79E0B5C1" w:rsidRDefault="79E0B5C1" w14:paraId="71C88D20" w14:textId="77777777">
      <w:pPr>
        <w:spacing w:after="0" w:line="240" w:lineRule="auto"/>
        <w:contextualSpacing/>
      </w:pPr>
    </w:p>
    <w:p w:rsidR="001C2861" w:rsidP="79E0B5C1" w:rsidRDefault="001C2861" w14:paraId="68672475" w14:textId="3C360593">
      <w:pPr>
        <w:spacing w:after="0" w:line="240" w:lineRule="auto"/>
        <w:contextualSpacing/>
      </w:pPr>
      <w:r>
        <w:t xml:space="preserve">2) Before initiating </w:t>
      </w:r>
      <w:proofErr w:type="spellStart"/>
      <w:r>
        <w:t>PrEP</w:t>
      </w:r>
      <w:proofErr w:type="spellEnd"/>
      <w:r>
        <w:t>, what testing would you like to order?</w:t>
      </w:r>
    </w:p>
    <w:p w:rsidR="003455B7" w:rsidP="6054B64E" w:rsidRDefault="003455B7" w14:paraId="40754834" w14:textId="749C13F8">
      <w:pPr>
        <w:pStyle w:val="ListParagraph"/>
        <w:numPr>
          <w:ilvl w:val="0"/>
          <w:numId w:val="31"/>
        </w:numPr>
        <w:spacing w:after="0" w:line="240" w:lineRule="auto"/>
        <w:rPr>
          <w:i w:val="1"/>
          <w:iCs w:val="1"/>
        </w:rPr>
      </w:pPr>
      <w:r w:rsidRPr="6054B64E" w:rsidR="3BFC3B21">
        <w:rPr>
          <w:i w:val="1"/>
          <w:iCs w:val="1"/>
        </w:rPr>
        <w:t xml:space="preserve">Baseline labs: HIV test, HBV testing (Surface Ag, Surface Ab, Core Ab), HCV Ab, syphilis, gonorrhea, chlamydia screening (urine +/- oral or rectal swabs if </w:t>
      </w:r>
      <w:r w:rsidRPr="6054B64E" w:rsidR="3BFC3B21">
        <w:rPr>
          <w:i w:val="1"/>
          <w:iCs w:val="1"/>
        </w:rPr>
        <w:t>indicated</w:t>
      </w:r>
      <w:r w:rsidRPr="6054B64E" w:rsidR="3BFC3B21">
        <w:rPr>
          <w:i w:val="1"/>
          <w:iCs w:val="1"/>
        </w:rPr>
        <w:t>), pregnancy test, renal, LFTs</w:t>
      </w:r>
    </w:p>
    <w:p w:rsidR="79E0B5C1" w:rsidP="6054B64E" w:rsidRDefault="79E0B5C1" w14:paraId="4B35A953" w14:textId="05A79E58">
      <w:pPr>
        <w:pStyle w:val="ListParagraph"/>
        <w:numPr>
          <w:ilvl w:val="0"/>
          <w:numId w:val="31"/>
        </w:numPr>
        <w:spacing w:after="0" w:line="240" w:lineRule="auto"/>
        <w:rPr>
          <w:i w:val="1"/>
          <w:iCs w:val="1"/>
        </w:rPr>
      </w:pPr>
      <w:r w:rsidRPr="6054B64E" w:rsidR="6079DF12">
        <w:rPr>
          <w:i w:val="1"/>
          <w:iCs w:val="1"/>
        </w:rPr>
        <w:t xml:space="preserve">For patients with GRF &lt;60, cannot use Truvada. For patients with GFR &lt;30, cabotegravir may still be </w:t>
      </w:r>
      <w:r w:rsidRPr="6054B64E" w:rsidR="6079DF12">
        <w:rPr>
          <w:i w:val="1"/>
          <w:iCs w:val="1"/>
        </w:rPr>
        <w:t>an other</w:t>
      </w:r>
    </w:p>
    <w:p w:rsidR="79E0B5C1" w:rsidP="6054B64E" w:rsidRDefault="79E0B5C1" w14:paraId="30308C25" w14:textId="5D492112">
      <w:pPr>
        <w:pStyle w:val="ListParagraph"/>
        <w:numPr>
          <w:ilvl w:val="0"/>
          <w:numId w:val="31"/>
        </w:numPr>
        <w:spacing w:after="0" w:line="240" w:lineRule="auto"/>
        <w:rPr>
          <w:i w:val="1"/>
          <w:iCs w:val="1"/>
        </w:rPr>
      </w:pPr>
      <w:r w:rsidRPr="6054B64E" w:rsidR="6079DF12">
        <w:rPr>
          <w:i w:val="1"/>
          <w:iCs w:val="1"/>
        </w:rPr>
        <w:t xml:space="preserve">Hepatitis B screening is important to </w:t>
      </w:r>
      <w:r w:rsidRPr="6054B64E" w:rsidR="487A5502">
        <w:rPr>
          <w:i w:val="1"/>
          <w:iCs w:val="1"/>
        </w:rPr>
        <w:t xml:space="preserve">ensure </w:t>
      </w:r>
      <w:r w:rsidRPr="6054B64E" w:rsidR="487A5502">
        <w:rPr>
          <w:i w:val="1"/>
          <w:iCs w:val="1"/>
        </w:rPr>
        <w:t>appropriate treatment</w:t>
      </w:r>
      <w:r w:rsidRPr="6054B64E" w:rsidR="487A5502">
        <w:rPr>
          <w:i w:val="1"/>
          <w:iCs w:val="1"/>
        </w:rPr>
        <w:t xml:space="preserve"> when starting antivirals</w:t>
      </w:r>
      <w:r>
        <w:br/>
      </w:r>
    </w:p>
    <w:p w:rsidR="001C2861" w:rsidP="79E0B5C1" w:rsidRDefault="001C2861" w14:paraId="75B30558" w14:textId="77777777">
      <w:pPr>
        <w:spacing w:after="0" w:line="240" w:lineRule="auto"/>
        <w:rPr>
          <w:i/>
          <w:iCs/>
        </w:rPr>
      </w:pPr>
      <w:r>
        <w:t xml:space="preserve">3) How often should patients on </w:t>
      </w:r>
      <w:proofErr w:type="spellStart"/>
      <w:r>
        <w:t>PrEP</w:t>
      </w:r>
      <w:proofErr w:type="spellEnd"/>
      <w:r>
        <w:t xml:space="preserve"> be evaluated? What lab testing should you order at each visit?</w:t>
      </w:r>
    </w:p>
    <w:p w:rsidR="003035A1" w:rsidP="79E0B5C1" w:rsidRDefault="003035A1" w14:paraId="0C2E9296" w14:textId="384779B1">
      <w:pPr>
        <w:pStyle w:val="ListParagraph"/>
        <w:numPr>
          <w:ilvl w:val="0"/>
          <w:numId w:val="29"/>
        </w:numPr>
        <w:spacing w:after="0" w:line="240" w:lineRule="auto"/>
        <w:rPr>
          <w:i/>
          <w:iCs/>
        </w:rPr>
      </w:pPr>
      <w:r w:rsidRPr="79E0B5C1">
        <w:rPr>
          <w:i/>
          <w:iCs/>
        </w:rPr>
        <w:t xml:space="preserve">Patients should been evaluated every 3 months to assess side effects, adherence. It is recommended that these visits be used as ongoing opportunities for discussion of risk reduction (condom use, needle exchange, </w:t>
      </w:r>
      <w:proofErr w:type="spellStart"/>
      <w:r w:rsidRPr="79E0B5C1">
        <w:rPr>
          <w:i/>
          <w:iCs/>
        </w:rPr>
        <w:t>etc</w:t>
      </w:r>
      <w:proofErr w:type="spellEnd"/>
      <w:r w:rsidRPr="79E0B5C1">
        <w:rPr>
          <w:i/>
          <w:iCs/>
        </w:rPr>
        <w:t xml:space="preserve">). </w:t>
      </w:r>
    </w:p>
    <w:p w:rsidR="79E0B5C1" w:rsidP="79E0B5C1" w:rsidRDefault="79E0B5C1" w14:paraId="4B12F93A" w14:textId="77777777">
      <w:pPr>
        <w:spacing w:after="0" w:line="240" w:lineRule="auto"/>
        <w:rPr>
          <w:i/>
          <w:iCs/>
        </w:rPr>
      </w:pPr>
    </w:p>
    <w:p w:rsidR="003035A1" w:rsidP="79E0B5C1" w:rsidRDefault="003035A1" w14:paraId="6AB73609" w14:textId="54F62F6F">
      <w:pPr>
        <w:pStyle w:val="ListParagraph"/>
        <w:numPr>
          <w:ilvl w:val="0"/>
          <w:numId w:val="29"/>
        </w:numPr>
        <w:spacing w:after="0" w:line="240" w:lineRule="auto"/>
        <w:rPr>
          <w:i/>
          <w:iCs/>
        </w:rPr>
      </w:pPr>
      <w:r w:rsidRPr="79E0B5C1">
        <w:rPr>
          <w:i/>
          <w:iCs/>
        </w:rPr>
        <w:t>Follow-up testing:</w:t>
      </w:r>
    </w:p>
    <w:p w:rsidR="003035A1" w:rsidP="79E0B5C1" w:rsidRDefault="003035A1" w14:paraId="38259C70" w14:textId="36C4D569">
      <w:pPr>
        <w:pStyle w:val="ListParagraph"/>
        <w:numPr>
          <w:ilvl w:val="1"/>
          <w:numId w:val="29"/>
        </w:numPr>
        <w:spacing w:after="0" w:line="240" w:lineRule="auto"/>
        <w:rPr>
          <w:i/>
          <w:iCs/>
        </w:rPr>
      </w:pPr>
      <w:r w:rsidRPr="79E0B5C1">
        <w:rPr>
          <w:i/>
          <w:iCs/>
        </w:rPr>
        <w:t>Every 3 months: Pregnancy test, HIV test, STI screening in symptomatic patients and asymptomatic MSM patients</w:t>
      </w:r>
    </w:p>
    <w:p w:rsidR="003035A1" w:rsidP="79E0B5C1" w:rsidRDefault="003035A1" w14:paraId="23C5FE20" w14:textId="59E218DA">
      <w:pPr>
        <w:pStyle w:val="ListParagraph"/>
        <w:numPr>
          <w:ilvl w:val="1"/>
          <w:numId w:val="29"/>
        </w:numPr>
        <w:spacing w:after="0" w:line="240" w:lineRule="auto"/>
        <w:rPr>
          <w:i/>
          <w:iCs/>
        </w:rPr>
      </w:pPr>
      <w:r w:rsidRPr="79E0B5C1">
        <w:rPr>
          <w:i/>
          <w:iCs/>
        </w:rPr>
        <w:t>Every 6 months: Renal function, STI screening in all sexually active patients, even if asymptomatic</w:t>
      </w:r>
    </w:p>
    <w:p w:rsidRPr="004434B3" w:rsidR="004434B3" w:rsidP="6054B64E" w:rsidRDefault="004434B3" w14:paraId="0802E697" w14:noSpellErr="1" w14:textId="1A28A47E">
      <w:pPr>
        <w:pStyle w:val="Normal"/>
        <w:spacing w:after="0" w:line="240" w:lineRule="auto"/>
      </w:pPr>
    </w:p>
    <w:sectPr w:rsidRPr="004434B3" w:rsidR="004434B3">
      <w:head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93" w:rsidP="0010004C" w:rsidRDefault="00152093" w14:paraId="307391B9" w14:textId="77777777">
      <w:pPr>
        <w:spacing w:after="0" w:line="240" w:lineRule="auto"/>
      </w:pPr>
      <w:r>
        <w:separator/>
      </w:r>
    </w:p>
  </w:endnote>
  <w:endnote w:type="continuationSeparator" w:id="0">
    <w:p w:rsidR="00152093" w:rsidP="0010004C" w:rsidRDefault="00152093" w14:paraId="09DDE4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93" w:rsidP="0010004C" w:rsidRDefault="00152093" w14:paraId="5A081D5F" w14:textId="77777777">
      <w:pPr>
        <w:spacing w:after="0" w:line="240" w:lineRule="auto"/>
      </w:pPr>
      <w:r>
        <w:separator/>
      </w:r>
    </w:p>
  </w:footnote>
  <w:footnote w:type="continuationSeparator" w:id="0">
    <w:p w:rsidR="00152093" w:rsidP="0010004C" w:rsidRDefault="00152093" w14:paraId="4C4776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0004C" w:rsidP="00CC2416" w:rsidRDefault="0010004C" w14:paraId="418F75EE" w14:textId="5F84C9D0">
    <w:pPr>
      <w:pStyle w:val="Header"/>
      <w:jc w:val="right"/>
    </w:pPr>
    <w:r>
      <w:rPr>
        <w:noProof/>
      </w:rPr>
      <w:drawing>
        <wp:anchor distT="0" distB="0" distL="114300" distR="114300" simplePos="0" relativeHeight="251658240" behindDoc="1" locked="0" layoutInCell="1" allowOverlap="1" wp14:anchorId="15F47AD6" wp14:editId="29F00F10">
          <wp:simplePos x="0" y="0"/>
          <wp:positionH relativeFrom="column">
            <wp:posOffset>4343400</wp:posOffset>
          </wp:positionH>
          <wp:positionV relativeFrom="paragraph">
            <wp:posOffset>-137160</wp:posOffset>
          </wp:positionV>
          <wp:extent cx="2080260" cy="687419"/>
          <wp:effectExtent l="0" t="0" r="0" b="0"/>
          <wp:wrapNone/>
          <wp:docPr id="15" name="Picture 15" descr="Image result for u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6874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A2"/>
    <w:multiLevelType w:val="hybridMultilevel"/>
    <w:tmpl w:val="09DA6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F06F3"/>
    <w:multiLevelType w:val="hybridMultilevel"/>
    <w:tmpl w:val="2CE0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936FF"/>
    <w:multiLevelType w:val="hybridMultilevel"/>
    <w:tmpl w:val="E16C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D506C"/>
    <w:multiLevelType w:val="multilevel"/>
    <w:tmpl w:val="245EB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5B77AE5"/>
    <w:multiLevelType w:val="hybridMultilevel"/>
    <w:tmpl w:val="ACB29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4A"/>
    <w:multiLevelType w:val="hybridMultilevel"/>
    <w:tmpl w:val="3C0C2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E3DE8"/>
    <w:multiLevelType w:val="hybridMultilevel"/>
    <w:tmpl w:val="C3DE913C"/>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90FA6"/>
    <w:multiLevelType w:val="hybridMultilevel"/>
    <w:tmpl w:val="68D29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F19AD"/>
    <w:multiLevelType w:val="hybridMultilevel"/>
    <w:tmpl w:val="4AEE0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A00D9"/>
    <w:multiLevelType w:val="hybridMultilevel"/>
    <w:tmpl w:val="A198DE0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45806"/>
    <w:multiLevelType w:val="hybridMultilevel"/>
    <w:tmpl w:val="91FE20A4"/>
    <w:lvl w:ilvl="0" w:tplc="9528957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37C74"/>
    <w:multiLevelType w:val="hybridMultilevel"/>
    <w:tmpl w:val="B5E0DE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97A72CE"/>
    <w:multiLevelType w:val="hybridMultilevel"/>
    <w:tmpl w:val="E74E4F6E"/>
    <w:lvl w:ilvl="0" w:tplc="78C0D8F6">
      <w:start w:val="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8A126D"/>
    <w:multiLevelType w:val="hybridMultilevel"/>
    <w:tmpl w:val="49001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A2565"/>
    <w:multiLevelType w:val="hybridMultilevel"/>
    <w:tmpl w:val="177AE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37C70"/>
    <w:multiLevelType w:val="hybridMultilevel"/>
    <w:tmpl w:val="163680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8169D"/>
    <w:multiLevelType w:val="hybridMultilevel"/>
    <w:tmpl w:val="3C0C2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3F52"/>
    <w:multiLevelType w:val="hybridMultilevel"/>
    <w:tmpl w:val="E236C9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F2E7F99"/>
    <w:multiLevelType w:val="hybridMultilevel"/>
    <w:tmpl w:val="05968B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944DE4"/>
    <w:multiLevelType w:val="hybridMultilevel"/>
    <w:tmpl w:val="40C4E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B1D73"/>
    <w:multiLevelType w:val="hybridMultilevel"/>
    <w:tmpl w:val="F4B0A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80B99"/>
    <w:multiLevelType w:val="hybridMultilevel"/>
    <w:tmpl w:val="291093D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C022154"/>
    <w:multiLevelType w:val="multilevel"/>
    <w:tmpl w:val="81983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95A23C4"/>
    <w:multiLevelType w:val="hybridMultilevel"/>
    <w:tmpl w:val="7FD81B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A14002A"/>
    <w:multiLevelType w:val="hybridMultilevel"/>
    <w:tmpl w:val="E06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B30B2"/>
    <w:multiLevelType w:val="hybridMultilevel"/>
    <w:tmpl w:val="E902B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F73AD"/>
    <w:multiLevelType w:val="hybridMultilevel"/>
    <w:tmpl w:val="F15AB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E69FB"/>
    <w:multiLevelType w:val="hybridMultilevel"/>
    <w:tmpl w:val="3B7C521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85600"/>
    <w:multiLevelType w:val="hybridMultilevel"/>
    <w:tmpl w:val="E06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415E2"/>
    <w:multiLevelType w:val="hybridMultilevel"/>
    <w:tmpl w:val="16A64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90100"/>
    <w:multiLevelType w:val="hybridMultilevel"/>
    <w:tmpl w:val="9B580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07983"/>
    <w:multiLevelType w:val="hybridMultilevel"/>
    <w:tmpl w:val="A86CACA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C24563A"/>
    <w:multiLevelType w:val="hybridMultilevel"/>
    <w:tmpl w:val="4CD865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DC540EF"/>
    <w:multiLevelType w:val="hybridMultilevel"/>
    <w:tmpl w:val="5B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14"/>
  </w:num>
  <w:num w:numId="4">
    <w:abstractNumId w:val="7"/>
  </w:num>
  <w:num w:numId="5">
    <w:abstractNumId w:val="2"/>
  </w:num>
  <w:num w:numId="6">
    <w:abstractNumId w:val="0"/>
  </w:num>
  <w:num w:numId="7">
    <w:abstractNumId w:val="24"/>
  </w:num>
  <w:num w:numId="8">
    <w:abstractNumId w:val="18"/>
  </w:num>
  <w:num w:numId="9">
    <w:abstractNumId w:val="28"/>
  </w:num>
  <w:num w:numId="10">
    <w:abstractNumId w:val="32"/>
  </w:num>
  <w:num w:numId="11">
    <w:abstractNumId w:val="11"/>
  </w:num>
  <w:num w:numId="12">
    <w:abstractNumId w:val="21"/>
  </w:num>
  <w:num w:numId="13">
    <w:abstractNumId w:val="17"/>
  </w:num>
  <w:num w:numId="14">
    <w:abstractNumId w:val="33"/>
  </w:num>
  <w:num w:numId="15">
    <w:abstractNumId w:val="1"/>
  </w:num>
  <w:num w:numId="16">
    <w:abstractNumId w:val="15"/>
  </w:num>
  <w:num w:numId="17">
    <w:abstractNumId w:val="27"/>
  </w:num>
  <w:num w:numId="18">
    <w:abstractNumId w:val="12"/>
  </w:num>
  <w:num w:numId="19">
    <w:abstractNumId w:val="13"/>
  </w:num>
  <w:num w:numId="20">
    <w:abstractNumId w:val="6"/>
  </w:num>
  <w:num w:numId="21">
    <w:abstractNumId w:val="19"/>
  </w:num>
  <w:num w:numId="22">
    <w:abstractNumId w:val="29"/>
  </w:num>
  <w:num w:numId="23">
    <w:abstractNumId w:val="8"/>
  </w:num>
  <w:num w:numId="24">
    <w:abstractNumId w:val="20"/>
  </w:num>
  <w:num w:numId="25">
    <w:abstractNumId w:val="26"/>
  </w:num>
  <w:num w:numId="26">
    <w:abstractNumId w:val="5"/>
  </w:num>
  <w:num w:numId="27">
    <w:abstractNumId w:val="22"/>
  </w:num>
  <w:num w:numId="28">
    <w:abstractNumId w:val="3"/>
  </w:num>
  <w:num w:numId="29">
    <w:abstractNumId w:val="31"/>
  </w:num>
  <w:num w:numId="30">
    <w:abstractNumId w:val="25"/>
  </w:num>
  <w:num w:numId="31">
    <w:abstractNumId w:val="16"/>
  </w:num>
  <w:num w:numId="32">
    <w:abstractNumId w:val="10"/>
  </w:num>
  <w:num w:numId="33">
    <w:abstractNumId w:val="9"/>
  </w:num>
  <w:num w:numId="34">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1"/>
  <w:activeWritingStyle w:lang="en-US" w:vendorID="64" w:dllVersion="6" w:nlCheck="1" w:checkStyle="1" w:appName="MSWord"/>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08"/>
    <w:rsid w:val="00023170"/>
    <w:rsid w:val="00023D6A"/>
    <w:rsid w:val="00027630"/>
    <w:rsid w:val="000279E2"/>
    <w:rsid w:val="00030D02"/>
    <w:rsid w:val="00031CA5"/>
    <w:rsid w:val="00035745"/>
    <w:rsid w:val="0003755C"/>
    <w:rsid w:val="000562C3"/>
    <w:rsid w:val="000627D2"/>
    <w:rsid w:val="000727F3"/>
    <w:rsid w:val="00083C14"/>
    <w:rsid w:val="000A5EBA"/>
    <w:rsid w:val="000B3739"/>
    <w:rsid w:val="000B6866"/>
    <w:rsid w:val="000E1CF9"/>
    <w:rsid w:val="000E717E"/>
    <w:rsid w:val="000E74EE"/>
    <w:rsid w:val="000F3475"/>
    <w:rsid w:val="000F3DB6"/>
    <w:rsid w:val="0010004C"/>
    <w:rsid w:val="0011220A"/>
    <w:rsid w:val="001130EC"/>
    <w:rsid w:val="00122CDE"/>
    <w:rsid w:val="0012697F"/>
    <w:rsid w:val="001270AE"/>
    <w:rsid w:val="00152093"/>
    <w:rsid w:val="00172017"/>
    <w:rsid w:val="00184499"/>
    <w:rsid w:val="001A27CB"/>
    <w:rsid w:val="001A3458"/>
    <w:rsid w:val="001A34D3"/>
    <w:rsid w:val="001B4450"/>
    <w:rsid w:val="001C2861"/>
    <w:rsid w:val="001C6AE7"/>
    <w:rsid w:val="001F231D"/>
    <w:rsid w:val="002117B9"/>
    <w:rsid w:val="00220B07"/>
    <w:rsid w:val="00226270"/>
    <w:rsid w:val="002275A5"/>
    <w:rsid w:val="002334A3"/>
    <w:rsid w:val="0024DA74"/>
    <w:rsid w:val="00255167"/>
    <w:rsid w:val="00256B5D"/>
    <w:rsid w:val="00257B17"/>
    <w:rsid w:val="0027348F"/>
    <w:rsid w:val="0027527F"/>
    <w:rsid w:val="00292BC3"/>
    <w:rsid w:val="002948D2"/>
    <w:rsid w:val="002B696E"/>
    <w:rsid w:val="002D35EC"/>
    <w:rsid w:val="002D4A97"/>
    <w:rsid w:val="002E6CFE"/>
    <w:rsid w:val="002F501B"/>
    <w:rsid w:val="002F538D"/>
    <w:rsid w:val="002F69D8"/>
    <w:rsid w:val="003035A1"/>
    <w:rsid w:val="00304C90"/>
    <w:rsid w:val="00313469"/>
    <w:rsid w:val="00322B58"/>
    <w:rsid w:val="003455B7"/>
    <w:rsid w:val="00345B80"/>
    <w:rsid w:val="00352185"/>
    <w:rsid w:val="00352F94"/>
    <w:rsid w:val="00357B7F"/>
    <w:rsid w:val="003657BB"/>
    <w:rsid w:val="00372144"/>
    <w:rsid w:val="003B52F0"/>
    <w:rsid w:val="003C2205"/>
    <w:rsid w:val="003D4666"/>
    <w:rsid w:val="003E25DD"/>
    <w:rsid w:val="003E7208"/>
    <w:rsid w:val="00407B40"/>
    <w:rsid w:val="00407F00"/>
    <w:rsid w:val="00412159"/>
    <w:rsid w:val="00413741"/>
    <w:rsid w:val="00423C1E"/>
    <w:rsid w:val="00426F06"/>
    <w:rsid w:val="00427E52"/>
    <w:rsid w:val="00433878"/>
    <w:rsid w:val="004434B3"/>
    <w:rsid w:val="00476969"/>
    <w:rsid w:val="0048009D"/>
    <w:rsid w:val="0049242E"/>
    <w:rsid w:val="004C5441"/>
    <w:rsid w:val="004C6410"/>
    <w:rsid w:val="004D56C1"/>
    <w:rsid w:val="004D767E"/>
    <w:rsid w:val="004E00D1"/>
    <w:rsid w:val="004E321E"/>
    <w:rsid w:val="004F09A5"/>
    <w:rsid w:val="00502A5F"/>
    <w:rsid w:val="00502CCB"/>
    <w:rsid w:val="005035C6"/>
    <w:rsid w:val="005044E7"/>
    <w:rsid w:val="005074E4"/>
    <w:rsid w:val="0051474B"/>
    <w:rsid w:val="00514ED8"/>
    <w:rsid w:val="005243A1"/>
    <w:rsid w:val="005A3D0B"/>
    <w:rsid w:val="005A3FCE"/>
    <w:rsid w:val="005B0D64"/>
    <w:rsid w:val="005B2A3C"/>
    <w:rsid w:val="005E2241"/>
    <w:rsid w:val="005F516C"/>
    <w:rsid w:val="00622076"/>
    <w:rsid w:val="00632F96"/>
    <w:rsid w:val="006429E1"/>
    <w:rsid w:val="00651255"/>
    <w:rsid w:val="00675F5C"/>
    <w:rsid w:val="00677DDF"/>
    <w:rsid w:val="00681245"/>
    <w:rsid w:val="006852B6"/>
    <w:rsid w:val="00686E07"/>
    <w:rsid w:val="006A32BB"/>
    <w:rsid w:val="006B372C"/>
    <w:rsid w:val="006B7895"/>
    <w:rsid w:val="006D617B"/>
    <w:rsid w:val="006E72A5"/>
    <w:rsid w:val="006F4323"/>
    <w:rsid w:val="00706DFA"/>
    <w:rsid w:val="007163E8"/>
    <w:rsid w:val="00727FBB"/>
    <w:rsid w:val="00735693"/>
    <w:rsid w:val="0076069C"/>
    <w:rsid w:val="007656B1"/>
    <w:rsid w:val="00776D94"/>
    <w:rsid w:val="00786378"/>
    <w:rsid w:val="007D10D8"/>
    <w:rsid w:val="007D5B0C"/>
    <w:rsid w:val="007E2822"/>
    <w:rsid w:val="007E6FCE"/>
    <w:rsid w:val="007F06CB"/>
    <w:rsid w:val="007F2D71"/>
    <w:rsid w:val="00811CA2"/>
    <w:rsid w:val="00815745"/>
    <w:rsid w:val="008161BA"/>
    <w:rsid w:val="008229A8"/>
    <w:rsid w:val="00823899"/>
    <w:rsid w:val="00836449"/>
    <w:rsid w:val="008522F5"/>
    <w:rsid w:val="0086067F"/>
    <w:rsid w:val="00860B25"/>
    <w:rsid w:val="00863957"/>
    <w:rsid w:val="00864070"/>
    <w:rsid w:val="00866303"/>
    <w:rsid w:val="00892FE0"/>
    <w:rsid w:val="00896E39"/>
    <w:rsid w:val="008A7E1E"/>
    <w:rsid w:val="008E1AA8"/>
    <w:rsid w:val="00911D7A"/>
    <w:rsid w:val="00916A1A"/>
    <w:rsid w:val="0092215E"/>
    <w:rsid w:val="00922F78"/>
    <w:rsid w:val="009238DA"/>
    <w:rsid w:val="00924FFB"/>
    <w:rsid w:val="0093135E"/>
    <w:rsid w:val="0093562C"/>
    <w:rsid w:val="00940BBF"/>
    <w:rsid w:val="0094225B"/>
    <w:rsid w:val="009721D9"/>
    <w:rsid w:val="00985329"/>
    <w:rsid w:val="00991797"/>
    <w:rsid w:val="00994E47"/>
    <w:rsid w:val="00998EC8"/>
    <w:rsid w:val="009A04EC"/>
    <w:rsid w:val="009A432C"/>
    <w:rsid w:val="009B7C10"/>
    <w:rsid w:val="009E30F7"/>
    <w:rsid w:val="009E3B18"/>
    <w:rsid w:val="009F7DEE"/>
    <w:rsid w:val="00A019AE"/>
    <w:rsid w:val="00A05400"/>
    <w:rsid w:val="00A31FD3"/>
    <w:rsid w:val="00A3282B"/>
    <w:rsid w:val="00A37694"/>
    <w:rsid w:val="00A57572"/>
    <w:rsid w:val="00A621F8"/>
    <w:rsid w:val="00A7318C"/>
    <w:rsid w:val="00A73610"/>
    <w:rsid w:val="00AC0A36"/>
    <w:rsid w:val="00AF6C63"/>
    <w:rsid w:val="00AF6F16"/>
    <w:rsid w:val="00AF79B7"/>
    <w:rsid w:val="00B16841"/>
    <w:rsid w:val="00B34603"/>
    <w:rsid w:val="00B34DA7"/>
    <w:rsid w:val="00B36862"/>
    <w:rsid w:val="00B46A63"/>
    <w:rsid w:val="00B54828"/>
    <w:rsid w:val="00B54B51"/>
    <w:rsid w:val="00B634AA"/>
    <w:rsid w:val="00B76D08"/>
    <w:rsid w:val="00B80402"/>
    <w:rsid w:val="00B84532"/>
    <w:rsid w:val="00B85BFB"/>
    <w:rsid w:val="00B915F0"/>
    <w:rsid w:val="00BA51F7"/>
    <w:rsid w:val="00BB0E36"/>
    <w:rsid w:val="00BB2A4A"/>
    <w:rsid w:val="00BB6436"/>
    <w:rsid w:val="00BC1D4F"/>
    <w:rsid w:val="00BD51B7"/>
    <w:rsid w:val="00BD683E"/>
    <w:rsid w:val="00BE7F82"/>
    <w:rsid w:val="00BF3EDD"/>
    <w:rsid w:val="00BF4AA8"/>
    <w:rsid w:val="00BF6F4E"/>
    <w:rsid w:val="00C276E7"/>
    <w:rsid w:val="00C368AD"/>
    <w:rsid w:val="00C3711A"/>
    <w:rsid w:val="00C37F32"/>
    <w:rsid w:val="00C6491A"/>
    <w:rsid w:val="00C72F90"/>
    <w:rsid w:val="00C776C5"/>
    <w:rsid w:val="00C830C4"/>
    <w:rsid w:val="00C96D72"/>
    <w:rsid w:val="00CC2416"/>
    <w:rsid w:val="00CC3E81"/>
    <w:rsid w:val="00CC424F"/>
    <w:rsid w:val="00CD6282"/>
    <w:rsid w:val="00CE4125"/>
    <w:rsid w:val="00CF1A0A"/>
    <w:rsid w:val="00CF6ECD"/>
    <w:rsid w:val="00D2340A"/>
    <w:rsid w:val="00D26CC5"/>
    <w:rsid w:val="00D30A73"/>
    <w:rsid w:val="00D31431"/>
    <w:rsid w:val="00D36EAA"/>
    <w:rsid w:val="00D43F68"/>
    <w:rsid w:val="00D45F6D"/>
    <w:rsid w:val="00D45FAB"/>
    <w:rsid w:val="00D4640D"/>
    <w:rsid w:val="00D51B83"/>
    <w:rsid w:val="00D55DEC"/>
    <w:rsid w:val="00D74628"/>
    <w:rsid w:val="00D82585"/>
    <w:rsid w:val="00D85039"/>
    <w:rsid w:val="00D93591"/>
    <w:rsid w:val="00D93B11"/>
    <w:rsid w:val="00DA3619"/>
    <w:rsid w:val="00DA363B"/>
    <w:rsid w:val="00DB03CF"/>
    <w:rsid w:val="00DB23EE"/>
    <w:rsid w:val="00DB56C1"/>
    <w:rsid w:val="00DC1BCD"/>
    <w:rsid w:val="00DE0E80"/>
    <w:rsid w:val="00DE5760"/>
    <w:rsid w:val="00E2037C"/>
    <w:rsid w:val="00E318FF"/>
    <w:rsid w:val="00E34632"/>
    <w:rsid w:val="00E52CE8"/>
    <w:rsid w:val="00E56623"/>
    <w:rsid w:val="00E73180"/>
    <w:rsid w:val="00E838A4"/>
    <w:rsid w:val="00E97FA3"/>
    <w:rsid w:val="00EA4CDA"/>
    <w:rsid w:val="00EB539F"/>
    <w:rsid w:val="00ED6DF3"/>
    <w:rsid w:val="00EE105D"/>
    <w:rsid w:val="00EE477E"/>
    <w:rsid w:val="00EE4DDF"/>
    <w:rsid w:val="00EE59C8"/>
    <w:rsid w:val="00EF024C"/>
    <w:rsid w:val="00F01A1E"/>
    <w:rsid w:val="00F073DD"/>
    <w:rsid w:val="00F1169A"/>
    <w:rsid w:val="00F17D60"/>
    <w:rsid w:val="00F21301"/>
    <w:rsid w:val="00F23EB9"/>
    <w:rsid w:val="00F30A22"/>
    <w:rsid w:val="00F3288E"/>
    <w:rsid w:val="00F60496"/>
    <w:rsid w:val="00F6249E"/>
    <w:rsid w:val="00F84EBE"/>
    <w:rsid w:val="00F959F0"/>
    <w:rsid w:val="00FA4070"/>
    <w:rsid w:val="00FB1E93"/>
    <w:rsid w:val="00FB1FD3"/>
    <w:rsid w:val="00FC7037"/>
    <w:rsid w:val="00FD4809"/>
    <w:rsid w:val="00FE57D7"/>
    <w:rsid w:val="00FF7391"/>
    <w:rsid w:val="0156F745"/>
    <w:rsid w:val="023DA622"/>
    <w:rsid w:val="045EB3D5"/>
    <w:rsid w:val="056B9F25"/>
    <w:rsid w:val="0578C6A0"/>
    <w:rsid w:val="06A5A57D"/>
    <w:rsid w:val="07A8DCDF"/>
    <w:rsid w:val="087F7964"/>
    <w:rsid w:val="0916624D"/>
    <w:rsid w:val="0944AD40"/>
    <w:rsid w:val="0BB1EF27"/>
    <w:rsid w:val="0BEB6CBB"/>
    <w:rsid w:val="0BEE6415"/>
    <w:rsid w:val="0C38EAAA"/>
    <w:rsid w:val="0EA20C41"/>
    <w:rsid w:val="10CFA7C1"/>
    <w:rsid w:val="12D5C99E"/>
    <w:rsid w:val="131A2E7B"/>
    <w:rsid w:val="1327F7A8"/>
    <w:rsid w:val="1373585C"/>
    <w:rsid w:val="1376053C"/>
    <w:rsid w:val="14A970EE"/>
    <w:rsid w:val="15BE42CF"/>
    <w:rsid w:val="16A5B6E5"/>
    <w:rsid w:val="16DBAC42"/>
    <w:rsid w:val="16E0A470"/>
    <w:rsid w:val="176519F5"/>
    <w:rsid w:val="187436CA"/>
    <w:rsid w:val="196BEACD"/>
    <w:rsid w:val="199BD3B7"/>
    <w:rsid w:val="1A93E5A8"/>
    <w:rsid w:val="1B2FCEA8"/>
    <w:rsid w:val="1BABD78C"/>
    <w:rsid w:val="1C20E530"/>
    <w:rsid w:val="1D47A7ED"/>
    <w:rsid w:val="1E360D4E"/>
    <w:rsid w:val="1F441627"/>
    <w:rsid w:val="1FB08D5F"/>
    <w:rsid w:val="209E3288"/>
    <w:rsid w:val="2188AA56"/>
    <w:rsid w:val="21B11CFA"/>
    <w:rsid w:val="2219CF28"/>
    <w:rsid w:val="225AD946"/>
    <w:rsid w:val="2406C483"/>
    <w:rsid w:val="247ECBAE"/>
    <w:rsid w:val="248C1076"/>
    <w:rsid w:val="2613DCA6"/>
    <w:rsid w:val="264C7439"/>
    <w:rsid w:val="26F9BD92"/>
    <w:rsid w:val="274DA32C"/>
    <w:rsid w:val="2769E72A"/>
    <w:rsid w:val="27E8449A"/>
    <w:rsid w:val="281B03DE"/>
    <w:rsid w:val="289DE9EF"/>
    <w:rsid w:val="2A2E187B"/>
    <w:rsid w:val="2A740ABD"/>
    <w:rsid w:val="2BCFE050"/>
    <w:rsid w:val="2C0432E5"/>
    <w:rsid w:val="2C8B3C57"/>
    <w:rsid w:val="2CEBF02E"/>
    <w:rsid w:val="2E8FB635"/>
    <w:rsid w:val="2F01899E"/>
    <w:rsid w:val="2F5BFD5C"/>
    <w:rsid w:val="2FE2392E"/>
    <w:rsid w:val="32C3B04D"/>
    <w:rsid w:val="32CA5750"/>
    <w:rsid w:val="334D8873"/>
    <w:rsid w:val="33C1C9D8"/>
    <w:rsid w:val="33C7BBE2"/>
    <w:rsid w:val="33CEAE91"/>
    <w:rsid w:val="35D3FC2F"/>
    <w:rsid w:val="364E85FC"/>
    <w:rsid w:val="38DB498D"/>
    <w:rsid w:val="38EB5871"/>
    <w:rsid w:val="39F048B5"/>
    <w:rsid w:val="39F6F36C"/>
    <w:rsid w:val="3A197834"/>
    <w:rsid w:val="3BFC3B21"/>
    <w:rsid w:val="3C11759F"/>
    <w:rsid w:val="3E36231E"/>
    <w:rsid w:val="3E413787"/>
    <w:rsid w:val="40E11A7C"/>
    <w:rsid w:val="41B5F768"/>
    <w:rsid w:val="42D99573"/>
    <w:rsid w:val="432647FC"/>
    <w:rsid w:val="433226C7"/>
    <w:rsid w:val="43A4B484"/>
    <w:rsid w:val="43AEE4E5"/>
    <w:rsid w:val="44D8954E"/>
    <w:rsid w:val="46391E8C"/>
    <w:rsid w:val="46EB980D"/>
    <w:rsid w:val="47630047"/>
    <w:rsid w:val="482C4EA3"/>
    <w:rsid w:val="4861F20D"/>
    <w:rsid w:val="487A5502"/>
    <w:rsid w:val="48B09AB0"/>
    <w:rsid w:val="4A4C6B11"/>
    <w:rsid w:val="4A51FCB9"/>
    <w:rsid w:val="4A6700CE"/>
    <w:rsid w:val="4C30FE5C"/>
    <w:rsid w:val="4C82F715"/>
    <w:rsid w:val="4CB7A2A9"/>
    <w:rsid w:val="4F366598"/>
    <w:rsid w:val="4FBF2D13"/>
    <w:rsid w:val="4FF4B750"/>
    <w:rsid w:val="50D4D6F1"/>
    <w:rsid w:val="5166D696"/>
    <w:rsid w:val="53A938FE"/>
    <w:rsid w:val="55E27C0B"/>
    <w:rsid w:val="55FA98B9"/>
    <w:rsid w:val="56AD60AA"/>
    <w:rsid w:val="57DD1844"/>
    <w:rsid w:val="5897A283"/>
    <w:rsid w:val="59D0D409"/>
    <w:rsid w:val="5A977AD0"/>
    <w:rsid w:val="5BACEB06"/>
    <w:rsid w:val="5D36F2E7"/>
    <w:rsid w:val="5DC18966"/>
    <w:rsid w:val="5E53FE6E"/>
    <w:rsid w:val="6054B64E"/>
    <w:rsid w:val="6079DF12"/>
    <w:rsid w:val="6118AEA0"/>
    <w:rsid w:val="611CE45E"/>
    <w:rsid w:val="61A58458"/>
    <w:rsid w:val="61B94B91"/>
    <w:rsid w:val="62830ADD"/>
    <w:rsid w:val="64574C1D"/>
    <w:rsid w:val="6492A6E5"/>
    <w:rsid w:val="669AB6AC"/>
    <w:rsid w:val="66C24553"/>
    <w:rsid w:val="68208F14"/>
    <w:rsid w:val="6846F545"/>
    <w:rsid w:val="690F6F6C"/>
    <w:rsid w:val="694A510E"/>
    <w:rsid w:val="699DDB71"/>
    <w:rsid w:val="69C90B6C"/>
    <w:rsid w:val="69CE063E"/>
    <w:rsid w:val="6A0ADB2D"/>
    <w:rsid w:val="6B69D69F"/>
    <w:rsid w:val="6C7B9594"/>
    <w:rsid w:val="6C9CE9E7"/>
    <w:rsid w:val="6DCFD783"/>
    <w:rsid w:val="6DD86353"/>
    <w:rsid w:val="70AEFD96"/>
    <w:rsid w:val="710159F6"/>
    <w:rsid w:val="71A96662"/>
    <w:rsid w:val="738926FB"/>
    <w:rsid w:val="74571A41"/>
    <w:rsid w:val="773A38D1"/>
    <w:rsid w:val="78D166F3"/>
    <w:rsid w:val="7919B534"/>
    <w:rsid w:val="79E0B5C1"/>
    <w:rsid w:val="7B749302"/>
    <w:rsid w:val="7C46BD36"/>
    <w:rsid w:val="7E8FD6F0"/>
    <w:rsid w:val="7EDE0C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3A9C9C"/>
  <w15:docId w15:val="{52E58D46-2EC3-4266-8E75-4ABA93BC3E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F6ECD"/>
    <w:pPr>
      <w:ind w:left="720"/>
      <w:contextualSpacing/>
    </w:pPr>
  </w:style>
  <w:style w:type="paragraph" w:styleId="NoSpacing">
    <w:name w:val="No Spacing"/>
    <w:uiPriority w:val="1"/>
    <w:qFormat/>
    <w:rsid w:val="00CF1A0A"/>
    <w:pPr>
      <w:spacing w:after="0" w:line="240" w:lineRule="auto"/>
    </w:pPr>
  </w:style>
  <w:style w:type="paragraph" w:styleId="BalloonText">
    <w:name w:val="Balloon Text"/>
    <w:basedOn w:val="Normal"/>
    <w:link w:val="BalloonTextChar"/>
    <w:uiPriority w:val="99"/>
    <w:semiHidden/>
    <w:unhideWhenUsed/>
    <w:rsid w:val="006F432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F4323"/>
    <w:rPr>
      <w:rFonts w:ascii="Tahoma" w:hAnsi="Tahoma" w:cs="Tahoma"/>
      <w:sz w:val="16"/>
      <w:szCs w:val="16"/>
    </w:rPr>
  </w:style>
  <w:style w:type="table" w:styleId="TableGrid">
    <w:name w:val="Table Grid"/>
    <w:basedOn w:val="TableNormal"/>
    <w:uiPriority w:val="39"/>
    <w:rsid w:val="00F959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00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004C"/>
  </w:style>
  <w:style w:type="paragraph" w:styleId="Footer">
    <w:name w:val="footer"/>
    <w:basedOn w:val="Normal"/>
    <w:link w:val="FooterChar"/>
    <w:uiPriority w:val="99"/>
    <w:unhideWhenUsed/>
    <w:rsid w:val="001000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004C"/>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427E52"/>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normaltextrun" w:customStyle="1">
    <w:name w:val="normaltextrun"/>
    <w:basedOn w:val="DefaultParagraphFont"/>
    <w:rsid w:val="00407B40"/>
  </w:style>
  <w:style w:type="character" w:styleId="apple-converted-space" w:customStyle="1">
    <w:name w:val="apple-converted-space"/>
    <w:basedOn w:val="DefaultParagraphFont"/>
    <w:rsid w:val="00407B40"/>
  </w:style>
  <w:style w:type="character" w:styleId="Hyperlink">
    <w:name w:val="Hyperlink"/>
    <w:basedOn w:val="DefaultParagraphFont"/>
    <w:uiPriority w:val="99"/>
    <w:unhideWhenUsed/>
    <w:rsid w:val="00443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74">
      <w:bodyDiv w:val="1"/>
      <w:marLeft w:val="0"/>
      <w:marRight w:val="0"/>
      <w:marTop w:val="0"/>
      <w:marBottom w:val="0"/>
      <w:divBdr>
        <w:top w:val="none" w:sz="0" w:space="0" w:color="auto"/>
        <w:left w:val="none" w:sz="0" w:space="0" w:color="auto"/>
        <w:bottom w:val="none" w:sz="0" w:space="0" w:color="auto"/>
        <w:right w:val="none" w:sz="0" w:space="0" w:color="auto"/>
      </w:divBdr>
      <w:divsChild>
        <w:div w:id="49353749">
          <w:marLeft w:val="0"/>
          <w:marRight w:val="0"/>
          <w:marTop w:val="0"/>
          <w:marBottom w:val="0"/>
          <w:divBdr>
            <w:top w:val="none" w:sz="0" w:space="0" w:color="auto"/>
            <w:left w:val="none" w:sz="0" w:space="0" w:color="auto"/>
            <w:bottom w:val="none" w:sz="0" w:space="0" w:color="auto"/>
            <w:right w:val="none" w:sz="0" w:space="0" w:color="auto"/>
          </w:divBdr>
          <w:divsChild>
            <w:div w:id="850223364">
              <w:marLeft w:val="0"/>
              <w:marRight w:val="0"/>
              <w:marTop w:val="0"/>
              <w:marBottom w:val="0"/>
              <w:divBdr>
                <w:top w:val="none" w:sz="0" w:space="0" w:color="auto"/>
                <w:left w:val="none" w:sz="0" w:space="0" w:color="auto"/>
                <w:bottom w:val="none" w:sz="0" w:space="0" w:color="auto"/>
                <w:right w:val="none" w:sz="0" w:space="0" w:color="auto"/>
              </w:divBdr>
              <w:divsChild>
                <w:div w:id="14580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0791">
      <w:bodyDiv w:val="1"/>
      <w:marLeft w:val="0"/>
      <w:marRight w:val="0"/>
      <w:marTop w:val="0"/>
      <w:marBottom w:val="0"/>
      <w:divBdr>
        <w:top w:val="none" w:sz="0" w:space="0" w:color="auto"/>
        <w:left w:val="none" w:sz="0" w:space="0" w:color="auto"/>
        <w:bottom w:val="none" w:sz="0" w:space="0" w:color="auto"/>
        <w:right w:val="none" w:sz="0" w:space="0" w:color="auto"/>
      </w:divBdr>
    </w:div>
    <w:div w:id="326985296">
      <w:bodyDiv w:val="1"/>
      <w:marLeft w:val="0"/>
      <w:marRight w:val="0"/>
      <w:marTop w:val="0"/>
      <w:marBottom w:val="0"/>
      <w:divBdr>
        <w:top w:val="none" w:sz="0" w:space="0" w:color="auto"/>
        <w:left w:val="none" w:sz="0" w:space="0" w:color="auto"/>
        <w:bottom w:val="none" w:sz="0" w:space="0" w:color="auto"/>
        <w:right w:val="none" w:sz="0" w:space="0" w:color="auto"/>
      </w:divBdr>
      <w:divsChild>
        <w:div w:id="1495874526">
          <w:marLeft w:val="144"/>
          <w:marRight w:val="0"/>
          <w:marTop w:val="240"/>
          <w:marBottom w:val="40"/>
          <w:divBdr>
            <w:top w:val="none" w:sz="0" w:space="0" w:color="auto"/>
            <w:left w:val="none" w:sz="0" w:space="0" w:color="auto"/>
            <w:bottom w:val="none" w:sz="0" w:space="0" w:color="auto"/>
            <w:right w:val="none" w:sz="0" w:space="0" w:color="auto"/>
          </w:divBdr>
        </w:div>
        <w:div w:id="238945007">
          <w:marLeft w:val="605"/>
          <w:marRight w:val="0"/>
          <w:marTop w:val="40"/>
          <w:marBottom w:val="80"/>
          <w:divBdr>
            <w:top w:val="none" w:sz="0" w:space="0" w:color="auto"/>
            <w:left w:val="none" w:sz="0" w:space="0" w:color="auto"/>
            <w:bottom w:val="none" w:sz="0" w:space="0" w:color="auto"/>
            <w:right w:val="none" w:sz="0" w:space="0" w:color="auto"/>
          </w:divBdr>
        </w:div>
        <w:div w:id="35666992">
          <w:marLeft w:val="605"/>
          <w:marRight w:val="0"/>
          <w:marTop w:val="40"/>
          <w:marBottom w:val="80"/>
          <w:divBdr>
            <w:top w:val="none" w:sz="0" w:space="0" w:color="auto"/>
            <w:left w:val="none" w:sz="0" w:space="0" w:color="auto"/>
            <w:bottom w:val="none" w:sz="0" w:space="0" w:color="auto"/>
            <w:right w:val="none" w:sz="0" w:space="0" w:color="auto"/>
          </w:divBdr>
        </w:div>
        <w:div w:id="40831687">
          <w:marLeft w:val="605"/>
          <w:marRight w:val="0"/>
          <w:marTop w:val="40"/>
          <w:marBottom w:val="80"/>
          <w:divBdr>
            <w:top w:val="none" w:sz="0" w:space="0" w:color="auto"/>
            <w:left w:val="none" w:sz="0" w:space="0" w:color="auto"/>
            <w:bottom w:val="none" w:sz="0" w:space="0" w:color="auto"/>
            <w:right w:val="none" w:sz="0" w:space="0" w:color="auto"/>
          </w:divBdr>
        </w:div>
        <w:div w:id="1945729424">
          <w:marLeft w:val="893"/>
          <w:marRight w:val="0"/>
          <w:marTop w:val="40"/>
          <w:marBottom w:val="80"/>
          <w:divBdr>
            <w:top w:val="none" w:sz="0" w:space="0" w:color="auto"/>
            <w:left w:val="none" w:sz="0" w:space="0" w:color="auto"/>
            <w:bottom w:val="none" w:sz="0" w:space="0" w:color="auto"/>
            <w:right w:val="none" w:sz="0" w:space="0" w:color="auto"/>
          </w:divBdr>
        </w:div>
        <w:div w:id="2068675210">
          <w:marLeft w:val="893"/>
          <w:marRight w:val="0"/>
          <w:marTop w:val="40"/>
          <w:marBottom w:val="80"/>
          <w:divBdr>
            <w:top w:val="none" w:sz="0" w:space="0" w:color="auto"/>
            <w:left w:val="none" w:sz="0" w:space="0" w:color="auto"/>
            <w:bottom w:val="none" w:sz="0" w:space="0" w:color="auto"/>
            <w:right w:val="none" w:sz="0" w:space="0" w:color="auto"/>
          </w:divBdr>
        </w:div>
        <w:div w:id="1630941360">
          <w:marLeft w:val="144"/>
          <w:marRight w:val="0"/>
          <w:marTop w:val="240"/>
          <w:marBottom w:val="40"/>
          <w:divBdr>
            <w:top w:val="none" w:sz="0" w:space="0" w:color="auto"/>
            <w:left w:val="none" w:sz="0" w:space="0" w:color="auto"/>
            <w:bottom w:val="none" w:sz="0" w:space="0" w:color="auto"/>
            <w:right w:val="none" w:sz="0" w:space="0" w:color="auto"/>
          </w:divBdr>
        </w:div>
        <w:div w:id="1614170078">
          <w:marLeft w:val="605"/>
          <w:marRight w:val="0"/>
          <w:marTop w:val="40"/>
          <w:marBottom w:val="80"/>
          <w:divBdr>
            <w:top w:val="none" w:sz="0" w:space="0" w:color="auto"/>
            <w:left w:val="none" w:sz="0" w:space="0" w:color="auto"/>
            <w:bottom w:val="none" w:sz="0" w:space="0" w:color="auto"/>
            <w:right w:val="none" w:sz="0" w:space="0" w:color="auto"/>
          </w:divBdr>
        </w:div>
        <w:div w:id="896093319">
          <w:marLeft w:val="605"/>
          <w:marRight w:val="0"/>
          <w:marTop w:val="40"/>
          <w:marBottom w:val="80"/>
          <w:divBdr>
            <w:top w:val="none" w:sz="0" w:space="0" w:color="auto"/>
            <w:left w:val="none" w:sz="0" w:space="0" w:color="auto"/>
            <w:bottom w:val="none" w:sz="0" w:space="0" w:color="auto"/>
            <w:right w:val="none" w:sz="0" w:space="0" w:color="auto"/>
          </w:divBdr>
        </w:div>
        <w:div w:id="888030255">
          <w:marLeft w:val="144"/>
          <w:marRight w:val="0"/>
          <w:marTop w:val="240"/>
          <w:marBottom w:val="40"/>
          <w:divBdr>
            <w:top w:val="none" w:sz="0" w:space="0" w:color="auto"/>
            <w:left w:val="none" w:sz="0" w:space="0" w:color="auto"/>
            <w:bottom w:val="none" w:sz="0" w:space="0" w:color="auto"/>
            <w:right w:val="none" w:sz="0" w:space="0" w:color="auto"/>
          </w:divBdr>
        </w:div>
        <w:div w:id="594822499">
          <w:marLeft w:val="605"/>
          <w:marRight w:val="0"/>
          <w:marTop w:val="40"/>
          <w:marBottom w:val="80"/>
          <w:divBdr>
            <w:top w:val="none" w:sz="0" w:space="0" w:color="auto"/>
            <w:left w:val="none" w:sz="0" w:space="0" w:color="auto"/>
            <w:bottom w:val="none" w:sz="0" w:space="0" w:color="auto"/>
            <w:right w:val="none" w:sz="0" w:space="0" w:color="auto"/>
          </w:divBdr>
        </w:div>
        <w:div w:id="1925185538">
          <w:marLeft w:val="605"/>
          <w:marRight w:val="0"/>
          <w:marTop w:val="40"/>
          <w:marBottom w:val="80"/>
          <w:divBdr>
            <w:top w:val="none" w:sz="0" w:space="0" w:color="auto"/>
            <w:left w:val="none" w:sz="0" w:space="0" w:color="auto"/>
            <w:bottom w:val="none" w:sz="0" w:space="0" w:color="auto"/>
            <w:right w:val="none" w:sz="0" w:space="0" w:color="auto"/>
          </w:divBdr>
        </w:div>
        <w:div w:id="82531820">
          <w:marLeft w:val="144"/>
          <w:marRight w:val="0"/>
          <w:marTop w:val="240"/>
          <w:marBottom w:val="40"/>
          <w:divBdr>
            <w:top w:val="none" w:sz="0" w:space="0" w:color="auto"/>
            <w:left w:val="none" w:sz="0" w:space="0" w:color="auto"/>
            <w:bottom w:val="none" w:sz="0" w:space="0" w:color="auto"/>
            <w:right w:val="none" w:sz="0" w:space="0" w:color="auto"/>
          </w:divBdr>
        </w:div>
        <w:div w:id="906494730">
          <w:marLeft w:val="605"/>
          <w:marRight w:val="0"/>
          <w:marTop w:val="40"/>
          <w:marBottom w:val="80"/>
          <w:divBdr>
            <w:top w:val="none" w:sz="0" w:space="0" w:color="auto"/>
            <w:left w:val="none" w:sz="0" w:space="0" w:color="auto"/>
            <w:bottom w:val="none" w:sz="0" w:space="0" w:color="auto"/>
            <w:right w:val="none" w:sz="0" w:space="0" w:color="auto"/>
          </w:divBdr>
        </w:div>
      </w:divsChild>
    </w:div>
    <w:div w:id="467091224">
      <w:bodyDiv w:val="1"/>
      <w:marLeft w:val="0"/>
      <w:marRight w:val="0"/>
      <w:marTop w:val="0"/>
      <w:marBottom w:val="0"/>
      <w:divBdr>
        <w:top w:val="none" w:sz="0" w:space="0" w:color="auto"/>
        <w:left w:val="none" w:sz="0" w:space="0" w:color="auto"/>
        <w:bottom w:val="none" w:sz="0" w:space="0" w:color="auto"/>
        <w:right w:val="none" w:sz="0" w:space="0" w:color="auto"/>
      </w:divBdr>
      <w:divsChild>
        <w:div w:id="1256398873">
          <w:marLeft w:val="0"/>
          <w:marRight w:val="0"/>
          <w:marTop w:val="0"/>
          <w:marBottom w:val="0"/>
          <w:divBdr>
            <w:top w:val="none" w:sz="0" w:space="0" w:color="auto"/>
            <w:left w:val="none" w:sz="0" w:space="0" w:color="auto"/>
            <w:bottom w:val="none" w:sz="0" w:space="0" w:color="auto"/>
            <w:right w:val="none" w:sz="0" w:space="0" w:color="auto"/>
          </w:divBdr>
          <w:divsChild>
            <w:div w:id="393237155">
              <w:marLeft w:val="0"/>
              <w:marRight w:val="0"/>
              <w:marTop w:val="0"/>
              <w:marBottom w:val="0"/>
              <w:divBdr>
                <w:top w:val="none" w:sz="0" w:space="0" w:color="auto"/>
                <w:left w:val="none" w:sz="0" w:space="0" w:color="auto"/>
                <w:bottom w:val="none" w:sz="0" w:space="0" w:color="auto"/>
                <w:right w:val="none" w:sz="0" w:space="0" w:color="auto"/>
              </w:divBdr>
              <w:divsChild>
                <w:div w:id="870848934">
                  <w:marLeft w:val="0"/>
                  <w:marRight w:val="0"/>
                  <w:marTop w:val="0"/>
                  <w:marBottom w:val="0"/>
                  <w:divBdr>
                    <w:top w:val="none" w:sz="0" w:space="0" w:color="auto"/>
                    <w:left w:val="none" w:sz="0" w:space="0" w:color="auto"/>
                    <w:bottom w:val="none" w:sz="0" w:space="0" w:color="auto"/>
                    <w:right w:val="none" w:sz="0" w:space="0" w:color="auto"/>
                  </w:divBdr>
                </w:div>
              </w:divsChild>
            </w:div>
            <w:div w:id="191265735">
              <w:marLeft w:val="0"/>
              <w:marRight w:val="0"/>
              <w:marTop w:val="0"/>
              <w:marBottom w:val="0"/>
              <w:divBdr>
                <w:top w:val="none" w:sz="0" w:space="0" w:color="auto"/>
                <w:left w:val="none" w:sz="0" w:space="0" w:color="auto"/>
                <w:bottom w:val="none" w:sz="0" w:space="0" w:color="auto"/>
                <w:right w:val="none" w:sz="0" w:space="0" w:color="auto"/>
              </w:divBdr>
              <w:divsChild>
                <w:div w:id="1533345996">
                  <w:marLeft w:val="0"/>
                  <w:marRight w:val="0"/>
                  <w:marTop w:val="0"/>
                  <w:marBottom w:val="0"/>
                  <w:divBdr>
                    <w:top w:val="none" w:sz="0" w:space="0" w:color="auto"/>
                    <w:left w:val="none" w:sz="0" w:space="0" w:color="auto"/>
                    <w:bottom w:val="none" w:sz="0" w:space="0" w:color="auto"/>
                    <w:right w:val="none" w:sz="0" w:space="0" w:color="auto"/>
                  </w:divBdr>
                </w:div>
              </w:divsChild>
            </w:div>
            <w:div w:id="571962990">
              <w:marLeft w:val="0"/>
              <w:marRight w:val="0"/>
              <w:marTop w:val="0"/>
              <w:marBottom w:val="0"/>
              <w:divBdr>
                <w:top w:val="none" w:sz="0" w:space="0" w:color="auto"/>
                <w:left w:val="none" w:sz="0" w:space="0" w:color="auto"/>
                <w:bottom w:val="none" w:sz="0" w:space="0" w:color="auto"/>
                <w:right w:val="none" w:sz="0" w:space="0" w:color="auto"/>
              </w:divBdr>
              <w:divsChild>
                <w:div w:id="816804826">
                  <w:marLeft w:val="0"/>
                  <w:marRight w:val="0"/>
                  <w:marTop w:val="0"/>
                  <w:marBottom w:val="0"/>
                  <w:divBdr>
                    <w:top w:val="none" w:sz="0" w:space="0" w:color="auto"/>
                    <w:left w:val="none" w:sz="0" w:space="0" w:color="auto"/>
                    <w:bottom w:val="none" w:sz="0" w:space="0" w:color="auto"/>
                    <w:right w:val="none" w:sz="0" w:space="0" w:color="auto"/>
                  </w:divBdr>
                </w:div>
              </w:divsChild>
            </w:div>
            <w:div w:id="1009068433">
              <w:marLeft w:val="0"/>
              <w:marRight w:val="0"/>
              <w:marTop w:val="0"/>
              <w:marBottom w:val="0"/>
              <w:divBdr>
                <w:top w:val="none" w:sz="0" w:space="0" w:color="auto"/>
                <w:left w:val="none" w:sz="0" w:space="0" w:color="auto"/>
                <w:bottom w:val="none" w:sz="0" w:space="0" w:color="auto"/>
                <w:right w:val="none" w:sz="0" w:space="0" w:color="auto"/>
              </w:divBdr>
              <w:divsChild>
                <w:div w:id="234901541">
                  <w:marLeft w:val="0"/>
                  <w:marRight w:val="0"/>
                  <w:marTop w:val="0"/>
                  <w:marBottom w:val="0"/>
                  <w:divBdr>
                    <w:top w:val="none" w:sz="0" w:space="0" w:color="auto"/>
                    <w:left w:val="none" w:sz="0" w:space="0" w:color="auto"/>
                    <w:bottom w:val="none" w:sz="0" w:space="0" w:color="auto"/>
                    <w:right w:val="none" w:sz="0" w:space="0" w:color="auto"/>
                  </w:divBdr>
                </w:div>
              </w:divsChild>
            </w:div>
            <w:div w:id="1618833543">
              <w:marLeft w:val="0"/>
              <w:marRight w:val="0"/>
              <w:marTop w:val="0"/>
              <w:marBottom w:val="0"/>
              <w:divBdr>
                <w:top w:val="none" w:sz="0" w:space="0" w:color="auto"/>
                <w:left w:val="none" w:sz="0" w:space="0" w:color="auto"/>
                <w:bottom w:val="none" w:sz="0" w:space="0" w:color="auto"/>
                <w:right w:val="none" w:sz="0" w:space="0" w:color="auto"/>
              </w:divBdr>
              <w:divsChild>
                <w:div w:id="1142772487">
                  <w:marLeft w:val="0"/>
                  <w:marRight w:val="0"/>
                  <w:marTop w:val="0"/>
                  <w:marBottom w:val="0"/>
                  <w:divBdr>
                    <w:top w:val="none" w:sz="0" w:space="0" w:color="auto"/>
                    <w:left w:val="none" w:sz="0" w:space="0" w:color="auto"/>
                    <w:bottom w:val="none" w:sz="0" w:space="0" w:color="auto"/>
                    <w:right w:val="none" w:sz="0" w:space="0" w:color="auto"/>
                  </w:divBdr>
                </w:div>
              </w:divsChild>
            </w:div>
            <w:div w:id="20866592">
              <w:marLeft w:val="0"/>
              <w:marRight w:val="0"/>
              <w:marTop w:val="0"/>
              <w:marBottom w:val="0"/>
              <w:divBdr>
                <w:top w:val="none" w:sz="0" w:space="0" w:color="auto"/>
                <w:left w:val="none" w:sz="0" w:space="0" w:color="auto"/>
                <w:bottom w:val="none" w:sz="0" w:space="0" w:color="auto"/>
                <w:right w:val="none" w:sz="0" w:space="0" w:color="auto"/>
              </w:divBdr>
              <w:divsChild>
                <w:div w:id="321585475">
                  <w:marLeft w:val="0"/>
                  <w:marRight w:val="0"/>
                  <w:marTop w:val="0"/>
                  <w:marBottom w:val="0"/>
                  <w:divBdr>
                    <w:top w:val="none" w:sz="0" w:space="0" w:color="auto"/>
                    <w:left w:val="none" w:sz="0" w:space="0" w:color="auto"/>
                    <w:bottom w:val="none" w:sz="0" w:space="0" w:color="auto"/>
                    <w:right w:val="none" w:sz="0" w:space="0" w:color="auto"/>
                  </w:divBdr>
                </w:div>
              </w:divsChild>
            </w:div>
            <w:div w:id="345716195">
              <w:marLeft w:val="0"/>
              <w:marRight w:val="0"/>
              <w:marTop w:val="0"/>
              <w:marBottom w:val="0"/>
              <w:divBdr>
                <w:top w:val="none" w:sz="0" w:space="0" w:color="auto"/>
                <w:left w:val="none" w:sz="0" w:space="0" w:color="auto"/>
                <w:bottom w:val="none" w:sz="0" w:space="0" w:color="auto"/>
                <w:right w:val="none" w:sz="0" w:space="0" w:color="auto"/>
              </w:divBdr>
              <w:divsChild>
                <w:div w:id="2009625722">
                  <w:marLeft w:val="0"/>
                  <w:marRight w:val="0"/>
                  <w:marTop w:val="0"/>
                  <w:marBottom w:val="0"/>
                  <w:divBdr>
                    <w:top w:val="none" w:sz="0" w:space="0" w:color="auto"/>
                    <w:left w:val="none" w:sz="0" w:space="0" w:color="auto"/>
                    <w:bottom w:val="none" w:sz="0" w:space="0" w:color="auto"/>
                    <w:right w:val="none" w:sz="0" w:space="0" w:color="auto"/>
                  </w:divBdr>
                </w:div>
              </w:divsChild>
            </w:div>
            <w:div w:id="2007124973">
              <w:marLeft w:val="0"/>
              <w:marRight w:val="0"/>
              <w:marTop w:val="0"/>
              <w:marBottom w:val="0"/>
              <w:divBdr>
                <w:top w:val="none" w:sz="0" w:space="0" w:color="auto"/>
                <w:left w:val="none" w:sz="0" w:space="0" w:color="auto"/>
                <w:bottom w:val="none" w:sz="0" w:space="0" w:color="auto"/>
                <w:right w:val="none" w:sz="0" w:space="0" w:color="auto"/>
              </w:divBdr>
              <w:divsChild>
                <w:div w:id="1720591933">
                  <w:marLeft w:val="0"/>
                  <w:marRight w:val="0"/>
                  <w:marTop w:val="0"/>
                  <w:marBottom w:val="0"/>
                  <w:divBdr>
                    <w:top w:val="none" w:sz="0" w:space="0" w:color="auto"/>
                    <w:left w:val="none" w:sz="0" w:space="0" w:color="auto"/>
                    <w:bottom w:val="none" w:sz="0" w:space="0" w:color="auto"/>
                    <w:right w:val="none" w:sz="0" w:space="0" w:color="auto"/>
                  </w:divBdr>
                </w:div>
              </w:divsChild>
            </w:div>
            <w:div w:id="1248030833">
              <w:marLeft w:val="0"/>
              <w:marRight w:val="0"/>
              <w:marTop w:val="0"/>
              <w:marBottom w:val="0"/>
              <w:divBdr>
                <w:top w:val="none" w:sz="0" w:space="0" w:color="auto"/>
                <w:left w:val="none" w:sz="0" w:space="0" w:color="auto"/>
                <w:bottom w:val="none" w:sz="0" w:space="0" w:color="auto"/>
                <w:right w:val="none" w:sz="0" w:space="0" w:color="auto"/>
              </w:divBdr>
              <w:divsChild>
                <w:div w:id="1753503175">
                  <w:marLeft w:val="0"/>
                  <w:marRight w:val="0"/>
                  <w:marTop w:val="0"/>
                  <w:marBottom w:val="0"/>
                  <w:divBdr>
                    <w:top w:val="none" w:sz="0" w:space="0" w:color="auto"/>
                    <w:left w:val="none" w:sz="0" w:space="0" w:color="auto"/>
                    <w:bottom w:val="none" w:sz="0" w:space="0" w:color="auto"/>
                    <w:right w:val="none" w:sz="0" w:space="0" w:color="auto"/>
                  </w:divBdr>
                </w:div>
              </w:divsChild>
            </w:div>
            <w:div w:id="180972653">
              <w:marLeft w:val="0"/>
              <w:marRight w:val="0"/>
              <w:marTop w:val="0"/>
              <w:marBottom w:val="0"/>
              <w:divBdr>
                <w:top w:val="none" w:sz="0" w:space="0" w:color="auto"/>
                <w:left w:val="none" w:sz="0" w:space="0" w:color="auto"/>
                <w:bottom w:val="none" w:sz="0" w:space="0" w:color="auto"/>
                <w:right w:val="none" w:sz="0" w:space="0" w:color="auto"/>
              </w:divBdr>
              <w:divsChild>
                <w:div w:id="12786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4290">
          <w:marLeft w:val="0"/>
          <w:marRight w:val="0"/>
          <w:marTop w:val="0"/>
          <w:marBottom w:val="0"/>
          <w:divBdr>
            <w:top w:val="none" w:sz="0" w:space="0" w:color="auto"/>
            <w:left w:val="none" w:sz="0" w:space="0" w:color="auto"/>
            <w:bottom w:val="none" w:sz="0" w:space="0" w:color="auto"/>
            <w:right w:val="none" w:sz="0" w:space="0" w:color="auto"/>
          </w:divBdr>
          <w:divsChild>
            <w:div w:id="1003553614">
              <w:marLeft w:val="0"/>
              <w:marRight w:val="0"/>
              <w:marTop w:val="0"/>
              <w:marBottom w:val="0"/>
              <w:divBdr>
                <w:top w:val="none" w:sz="0" w:space="0" w:color="auto"/>
                <w:left w:val="none" w:sz="0" w:space="0" w:color="auto"/>
                <w:bottom w:val="none" w:sz="0" w:space="0" w:color="auto"/>
                <w:right w:val="none" w:sz="0" w:space="0" w:color="auto"/>
              </w:divBdr>
              <w:divsChild>
                <w:div w:id="1940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3994">
      <w:bodyDiv w:val="1"/>
      <w:marLeft w:val="0"/>
      <w:marRight w:val="0"/>
      <w:marTop w:val="0"/>
      <w:marBottom w:val="0"/>
      <w:divBdr>
        <w:top w:val="none" w:sz="0" w:space="0" w:color="auto"/>
        <w:left w:val="none" w:sz="0" w:space="0" w:color="auto"/>
        <w:bottom w:val="none" w:sz="0" w:space="0" w:color="auto"/>
        <w:right w:val="none" w:sz="0" w:space="0" w:color="auto"/>
      </w:divBdr>
    </w:div>
    <w:div w:id="1576427153">
      <w:bodyDiv w:val="1"/>
      <w:marLeft w:val="0"/>
      <w:marRight w:val="0"/>
      <w:marTop w:val="0"/>
      <w:marBottom w:val="0"/>
      <w:divBdr>
        <w:top w:val="none" w:sz="0" w:space="0" w:color="auto"/>
        <w:left w:val="none" w:sz="0" w:space="0" w:color="auto"/>
        <w:bottom w:val="none" w:sz="0" w:space="0" w:color="auto"/>
        <w:right w:val="none" w:sz="0" w:space="0" w:color="auto"/>
      </w:divBdr>
      <w:divsChild>
        <w:div w:id="402794775">
          <w:marLeft w:val="0"/>
          <w:marRight w:val="0"/>
          <w:marTop w:val="0"/>
          <w:marBottom w:val="0"/>
          <w:divBdr>
            <w:top w:val="none" w:sz="0" w:space="0" w:color="auto"/>
            <w:left w:val="none" w:sz="0" w:space="0" w:color="auto"/>
            <w:bottom w:val="none" w:sz="0" w:space="0" w:color="auto"/>
            <w:right w:val="none" w:sz="0" w:space="0" w:color="auto"/>
          </w:divBdr>
          <w:divsChild>
            <w:div w:id="2138184997">
              <w:marLeft w:val="0"/>
              <w:marRight w:val="0"/>
              <w:marTop w:val="0"/>
              <w:marBottom w:val="0"/>
              <w:divBdr>
                <w:top w:val="none" w:sz="0" w:space="0" w:color="auto"/>
                <w:left w:val="none" w:sz="0" w:space="0" w:color="auto"/>
                <w:bottom w:val="none" w:sz="0" w:space="0" w:color="auto"/>
                <w:right w:val="none" w:sz="0" w:space="0" w:color="auto"/>
              </w:divBdr>
              <w:divsChild>
                <w:div w:id="1728845292">
                  <w:marLeft w:val="0"/>
                  <w:marRight w:val="0"/>
                  <w:marTop w:val="0"/>
                  <w:marBottom w:val="0"/>
                  <w:divBdr>
                    <w:top w:val="none" w:sz="0" w:space="0" w:color="auto"/>
                    <w:left w:val="none" w:sz="0" w:space="0" w:color="auto"/>
                    <w:bottom w:val="none" w:sz="0" w:space="0" w:color="auto"/>
                    <w:right w:val="none" w:sz="0" w:space="0" w:color="auto"/>
                  </w:divBdr>
                </w:div>
              </w:divsChild>
            </w:div>
            <w:div w:id="1303121428">
              <w:marLeft w:val="0"/>
              <w:marRight w:val="0"/>
              <w:marTop w:val="0"/>
              <w:marBottom w:val="0"/>
              <w:divBdr>
                <w:top w:val="none" w:sz="0" w:space="0" w:color="auto"/>
                <w:left w:val="none" w:sz="0" w:space="0" w:color="auto"/>
                <w:bottom w:val="none" w:sz="0" w:space="0" w:color="auto"/>
                <w:right w:val="none" w:sz="0" w:space="0" w:color="auto"/>
              </w:divBdr>
              <w:divsChild>
                <w:div w:id="674109884">
                  <w:marLeft w:val="0"/>
                  <w:marRight w:val="0"/>
                  <w:marTop w:val="0"/>
                  <w:marBottom w:val="0"/>
                  <w:divBdr>
                    <w:top w:val="none" w:sz="0" w:space="0" w:color="auto"/>
                    <w:left w:val="none" w:sz="0" w:space="0" w:color="auto"/>
                    <w:bottom w:val="none" w:sz="0" w:space="0" w:color="auto"/>
                    <w:right w:val="none" w:sz="0" w:space="0" w:color="auto"/>
                  </w:divBdr>
                </w:div>
              </w:divsChild>
            </w:div>
            <w:div w:id="1527282863">
              <w:marLeft w:val="0"/>
              <w:marRight w:val="0"/>
              <w:marTop w:val="0"/>
              <w:marBottom w:val="0"/>
              <w:divBdr>
                <w:top w:val="none" w:sz="0" w:space="0" w:color="auto"/>
                <w:left w:val="none" w:sz="0" w:space="0" w:color="auto"/>
                <w:bottom w:val="none" w:sz="0" w:space="0" w:color="auto"/>
                <w:right w:val="none" w:sz="0" w:space="0" w:color="auto"/>
              </w:divBdr>
              <w:divsChild>
                <w:div w:id="397704286">
                  <w:marLeft w:val="0"/>
                  <w:marRight w:val="0"/>
                  <w:marTop w:val="0"/>
                  <w:marBottom w:val="0"/>
                  <w:divBdr>
                    <w:top w:val="none" w:sz="0" w:space="0" w:color="auto"/>
                    <w:left w:val="none" w:sz="0" w:space="0" w:color="auto"/>
                    <w:bottom w:val="none" w:sz="0" w:space="0" w:color="auto"/>
                    <w:right w:val="none" w:sz="0" w:space="0" w:color="auto"/>
                  </w:divBdr>
                </w:div>
              </w:divsChild>
            </w:div>
            <w:div w:id="90591048">
              <w:marLeft w:val="0"/>
              <w:marRight w:val="0"/>
              <w:marTop w:val="0"/>
              <w:marBottom w:val="0"/>
              <w:divBdr>
                <w:top w:val="none" w:sz="0" w:space="0" w:color="auto"/>
                <w:left w:val="none" w:sz="0" w:space="0" w:color="auto"/>
                <w:bottom w:val="none" w:sz="0" w:space="0" w:color="auto"/>
                <w:right w:val="none" w:sz="0" w:space="0" w:color="auto"/>
              </w:divBdr>
              <w:divsChild>
                <w:div w:id="2109808849">
                  <w:marLeft w:val="0"/>
                  <w:marRight w:val="0"/>
                  <w:marTop w:val="0"/>
                  <w:marBottom w:val="0"/>
                  <w:divBdr>
                    <w:top w:val="none" w:sz="0" w:space="0" w:color="auto"/>
                    <w:left w:val="none" w:sz="0" w:space="0" w:color="auto"/>
                    <w:bottom w:val="none" w:sz="0" w:space="0" w:color="auto"/>
                    <w:right w:val="none" w:sz="0" w:space="0" w:color="auto"/>
                  </w:divBdr>
                </w:div>
              </w:divsChild>
            </w:div>
            <w:div w:id="1410811494">
              <w:marLeft w:val="0"/>
              <w:marRight w:val="0"/>
              <w:marTop w:val="0"/>
              <w:marBottom w:val="0"/>
              <w:divBdr>
                <w:top w:val="none" w:sz="0" w:space="0" w:color="auto"/>
                <w:left w:val="none" w:sz="0" w:space="0" w:color="auto"/>
                <w:bottom w:val="none" w:sz="0" w:space="0" w:color="auto"/>
                <w:right w:val="none" w:sz="0" w:space="0" w:color="auto"/>
              </w:divBdr>
              <w:divsChild>
                <w:div w:id="641665130">
                  <w:marLeft w:val="0"/>
                  <w:marRight w:val="0"/>
                  <w:marTop w:val="0"/>
                  <w:marBottom w:val="0"/>
                  <w:divBdr>
                    <w:top w:val="none" w:sz="0" w:space="0" w:color="auto"/>
                    <w:left w:val="none" w:sz="0" w:space="0" w:color="auto"/>
                    <w:bottom w:val="none" w:sz="0" w:space="0" w:color="auto"/>
                    <w:right w:val="none" w:sz="0" w:space="0" w:color="auto"/>
                  </w:divBdr>
                </w:div>
              </w:divsChild>
            </w:div>
            <w:div w:id="1310551715">
              <w:marLeft w:val="0"/>
              <w:marRight w:val="0"/>
              <w:marTop w:val="0"/>
              <w:marBottom w:val="0"/>
              <w:divBdr>
                <w:top w:val="none" w:sz="0" w:space="0" w:color="auto"/>
                <w:left w:val="none" w:sz="0" w:space="0" w:color="auto"/>
                <w:bottom w:val="none" w:sz="0" w:space="0" w:color="auto"/>
                <w:right w:val="none" w:sz="0" w:space="0" w:color="auto"/>
              </w:divBdr>
              <w:divsChild>
                <w:div w:id="1300040850">
                  <w:marLeft w:val="0"/>
                  <w:marRight w:val="0"/>
                  <w:marTop w:val="0"/>
                  <w:marBottom w:val="0"/>
                  <w:divBdr>
                    <w:top w:val="none" w:sz="0" w:space="0" w:color="auto"/>
                    <w:left w:val="none" w:sz="0" w:space="0" w:color="auto"/>
                    <w:bottom w:val="none" w:sz="0" w:space="0" w:color="auto"/>
                    <w:right w:val="none" w:sz="0" w:space="0" w:color="auto"/>
                  </w:divBdr>
                </w:div>
              </w:divsChild>
            </w:div>
            <w:div w:id="1678536841">
              <w:marLeft w:val="0"/>
              <w:marRight w:val="0"/>
              <w:marTop w:val="0"/>
              <w:marBottom w:val="0"/>
              <w:divBdr>
                <w:top w:val="none" w:sz="0" w:space="0" w:color="auto"/>
                <w:left w:val="none" w:sz="0" w:space="0" w:color="auto"/>
                <w:bottom w:val="none" w:sz="0" w:space="0" w:color="auto"/>
                <w:right w:val="none" w:sz="0" w:space="0" w:color="auto"/>
              </w:divBdr>
              <w:divsChild>
                <w:div w:id="381442884">
                  <w:marLeft w:val="0"/>
                  <w:marRight w:val="0"/>
                  <w:marTop w:val="0"/>
                  <w:marBottom w:val="0"/>
                  <w:divBdr>
                    <w:top w:val="none" w:sz="0" w:space="0" w:color="auto"/>
                    <w:left w:val="none" w:sz="0" w:space="0" w:color="auto"/>
                    <w:bottom w:val="none" w:sz="0" w:space="0" w:color="auto"/>
                    <w:right w:val="none" w:sz="0" w:space="0" w:color="auto"/>
                  </w:divBdr>
                </w:div>
              </w:divsChild>
            </w:div>
            <w:div w:id="1229262294">
              <w:marLeft w:val="0"/>
              <w:marRight w:val="0"/>
              <w:marTop w:val="0"/>
              <w:marBottom w:val="0"/>
              <w:divBdr>
                <w:top w:val="none" w:sz="0" w:space="0" w:color="auto"/>
                <w:left w:val="none" w:sz="0" w:space="0" w:color="auto"/>
                <w:bottom w:val="none" w:sz="0" w:space="0" w:color="auto"/>
                <w:right w:val="none" w:sz="0" w:space="0" w:color="auto"/>
              </w:divBdr>
              <w:divsChild>
                <w:div w:id="1682193951">
                  <w:marLeft w:val="0"/>
                  <w:marRight w:val="0"/>
                  <w:marTop w:val="0"/>
                  <w:marBottom w:val="0"/>
                  <w:divBdr>
                    <w:top w:val="none" w:sz="0" w:space="0" w:color="auto"/>
                    <w:left w:val="none" w:sz="0" w:space="0" w:color="auto"/>
                    <w:bottom w:val="none" w:sz="0" w:space="0" w:color="auto"/>
                    <w:right w:val="none" w:sz="0" w:space="0" w:color="auto"/>
                  </w:divBdr>
                </w:div>
              </w:divsChild>
            </w:div>
            <w:div w:id="305939936">
              <w:marLeft w:val="0"/>
              <w:marRight w:val="0"/>
              <w:marTop w:val="0"/>
              <w:marBottom w:val="0"/>
              <w:divBdr>
                <w:top w:val="none" w:sz="0" w:space="0" w:color="auto"/>
                <w:left w:val="none" w:sz="0" w:space="0" w:color="auto"/>
                <w:bottom w:val="none" w:sz="0" w:space="0" w:color="auto"/>
                <w:right w:val="none" w:sz="0" w:space="0" w:color="auto"/>
              </w:divBdr>
              <w:divsChild>
                <w:div w:id="14742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14039">
      <w:bodyDiv w:val="1"/>
      <w:marLeft w:val="0"/>
      <w:marRight w:val="0"/>
      <w:marTop w:val="0"/>
      <w:marBottom w:val="0"/>
      <w:divBdr>
        <w:top w:val="none" w:sz="0" w:space="0" w:color="auto"/>
        <w:left w:val="none" w:sz="0" w:space="0" w:color="auto"/>
        <w:bottom w:val="none" w:sz="0" w:space="0" w:color="auto"/>
        <w:right w:val="none" w:sz="0" w:space="0" w:color="auto"/>
      </w:divBdr>
    </w:div>
    <w:div w:id="1916433854">
      <w:bodyDiv w:val="1"/>
      <w:marLeft w:val="0"/>
      <w:marRight w:val="0"/>
      <w:marTop w:val="0"/>
      <w:marBottom w:val="0"/>
      <w:divBdr>
        <w:top w:val="none" w:sz="0" w:space="0" w:color="auto"/>
        <w:left w:val="none" w:sz="0" w:space="0" w:color="auto"/>
        <w:bottom w:val="none" w:sz="0" w:space="0" w:color="auto"/>
        <w:right w:val="none" w:sz="0" w:space="0" w:color="auto"/>
      </w:divBdr>
      <w:divsChild>
        <w:div w:id="2040348456">
          <w:marLeft w:val="0"/>
          <w:marRight w:val="0"/>
          <w:marTop w:val="0"/>
          <w:marBottom w:val="0"/>
          <w:divBdr>
            <w:top w:val="none" w:sz="0" w:space="0" w:color="auto"/>
            <w:left w:val="none" w:sz="0" w:space="0" w:color="auto"/>
            <w:bottom w:val="none" w:sz="0" w:space="0" w:color="auto"/>
            <w:right w:val="none" w:sz="0" w:space="0" w:color="auto"/>
          </w:divBdr>
          <w:divsChild>
            <w:div w:id="208732717">
              <w:marLeft w:val="0"/>
              <w:marRight w:val="0"/>
              <w:marTop w:val="0"/>
              <w:marBottom w:val="0"/>
              <w:divBdr>
                <w:top w:val="none" w:sz="0" w:space="0" w:color="auto"/>
                <w:left w:val="none" w:sz="0" w:space="0" w:color="auto"/>
                <w:bottom w:val="none" w:sz="0" w:space="0" w:color="auto"/>
                <w:right w:val="none" w:sz="0" w:space="0" w:color="auto"/>
              </w:divBdr>
              <w:divsChild>
                <w:div w:id="1678731782">
                  <w:marLeft w:val="0"/>
                  <w:marRight w:val="0"/>
                  <w:marTop w:val="0"/>
                  <w:marBottom w:val="0"/>
                  <w:divBdr>
                    <w:top w:val="none" w:sz="0" w:space="0" w:color="auto"/>
                    <w:left w:val="none" w:sz="0" w:space="0" w:color="auto"/>
                    <w:bottom w:val="none" w:sz="0" w:space="0" w:color="auto"/>
                    <w:right w:val="none" w:sz="0" w:space="0" w:color="auto"/>
                  </w:divBdr>
                  <w:divsChild>
                    <w:div w:id="16852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2471">
      <w:bodyDiv w:val="1"/>
      <w:marLeft w:val="0"/>
      <w:marRight w:val="0"/>
      <w:marTop w:val="0"/>
      <w:marBottom w:val="0"/>
      <w:divBdr>
        <w:top w:val="none" w:sz="0" w:space="0" w:color="auto"/>
        <w:left w:val="none" w:sz="0" w:space="0" w:color="auto"/>
        <w:bottom w:val="none" w:sz="0" w:space="0" w:color="auto"/>
        <w:right w:val="none" w:sz="0" w:space="0" w:color="auto"/>
      </w:divBdr>
      <w:divsChild>
        <w:div w:id="731851862">
          <w:marLeft w:val="0"/>
          <w:marRight w:val="0"/>
          <w:marTop w:val="0"/>
          <w:marBottom w:val="0"/>
          <w:divBdr>
            <w:top w:val="none" w:sz="0" w:space="0" w:color="auto"/>
            <w:left w:val="none" w:sz="0" w:space="0" w:color="auto"/>
            <w:bottom w:val="none" w:sz="0" w:space="0" w:color="auto"/>
            <w:right w:val="none" w:sz="0" w:space="0" w:color="auto"/>
          </w:divBdr>
          <w:divsChild>
            <w:div w:id="1946882851">
              <w:marLeft w:val="0"/>
              <w:marRight w:val="0"/>
              <w:marTop w:val="0"/>
              <w:marBottom w:val="0"/>
              <w:divBdr>
                <w:top w:val="none" w:sz="0" w:space="0" w:color="auto"/>
                <w:left w:val="none" w:sz="0" w:space="0" w:color="auto"/>
                <w:bottom w:val="none" w:sz="0" w:space="0" w:color="auto"/>
                <w:right w:val="none" w:sz="0" w:space="0" w:color="auto"/>
              </w:divBdr>
              <w:divsChild>
                <w:div w:id="71315853">
                  <w:marLeft w:val="0"/>
                  <w:marRight w:val="0"/>
                  <w:marTop w:val="0"/>
                  <w:marBottom w:val="0"/>
                  <w:divBdr>
                    <w:top w:val="none" w:sz="0" w:space="0" w:color="auto"/>
                    <w:left w:val="none" w:sz="0" w:space="0" w:color="auto"/>
                    <w:bottom w:val="none" w:sz="0" w:space="0" w:color="auto"/>
                    <w:right w:val="none" w:sz="0" w:space="0" w:color="auto"/>
                  </w:divBdr>
                  <w:divsChild>
                    <w:div w:id="1615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1.xml" Id="rId14" /><Relationship Type="http://schemas.openxmlformats.org/officeDocument/2006/relationships/image" Target="/media/image5.png" Id="Ra429c9eb71de4b20" /></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7C4C-03E7-3243-B368-11E0ABFE87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Hellmann</dc:creator>
  <lastModifiedBy>Damari, Nicole (damarine)</lastModifiedBy>
  <revision>11</revision>
  <lastPrinted>2020-02-05T22:28:00.0000000Z</lastPrinted>
  <dcterms:created xsi:type="dcterms:W3CDTF">2021-01-27T16:14:00.0000000Z</dcterms:created>
  <dcterms:modified xsi:type="dcterms:W3CDTF">2024-01-10T19:12:39.8985180Z</dcterms:modified>
</coreProperties>
</file>